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704"/>
        <w:gridCol w:w="2181"/>
      </w:tblGrid>
      <w:tr w:rsidR="00DE2351" w:rsidRPr="000043B5" w14:paraId="5B5EC66B" w14:textId="77777777" w:rsidTr="00DE2351">
        <w:trPr>
          <w:jc w:val="center"/>
        </w:trPr>
        <w:tc>
          <w:tcPr>
            <w:tcW w:w="6693"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3E284FF6" w14:textId="77D570CA" w:rsidR="00DE2351" w:rsidRPr="00DE2351" w:rsidRDefault="00DE2351" w:rsidP="00254EA5">
            <w:pPr>
              <w:suppressAutoHyphens/>
              <w:spacing w:after="0" w:line="240" w:lineRule="auto"/>
              <w:jc w:val="both"/>
              <w:rPr>
                <w:rFonts w:ascii="Playfair Display" w:eastAsia="Times New Roman" w:hAnsi="Playfair Display" w:cs="Times New Roman"/>
                <w:b/>
                <w:i/>
                <w:sz w:val="20"/>
                <w:szCs w:val="20"/>
                <w:lang w:eastAsia="hu-HU"/>
              </w:rPr>
            </w:pPr>
            <w:r w:rsidRPr="00DE2351">
              <w:rPr>
                <w:rFonts w:ascii="Playfair Display" w:eastAsia="Times New Roman" w:hAnsi="Playfair Display" w:cs="Times New Roman"/>
                <w:b/>
                <w:sz w:val="20"/>
                <w:szCs w:val="20"/>
                <w:lang w:eastAsia="hu-HU"/>
              </w:rPr>
              <w:t xml:space="preserve">Tantárgy neve:  </w:t>
            </w:r>
            <w:r w:rsidR="00A561CB">
              <w:rPr>
                <w:rFonts w:ascii="Playfair Display" w:eastAsia="Times New Roman" w:hAnsi="Playfair Display" w:cs="Times New Roman"/>
                <w:b/>
                <w:sz w:val="20"/>
                <w:szCs w:val="20"/>
                <w:lang w:eastAsia="hu-HU"/>
              </w:rPr>
              <w:t>Klinikai diagnosztika és döntéshozatal</w:t>
            </w:r>
          </w:p>
        </w:tc>
        <w:tc>
          <w:tcPr>
            <w:tcW w:w="2181" w:type="dxa"/>
            <w:tcBorders>
              <w:top w:val="single" w:sz="4" w:space="0" w:color="auto"/>
              <w:left w:val="single" w:sz="4" w:space="0" w:color="auto"/>
              <w:right w:val="single" w:sz="4" w:space="0" w:color="auto"/>
            </w:tcBorders>
            <w:shd w:val="clear" w:color="auto" w:fill="auto"/>
            <w:tcMar>
              <w:top w:w="57" w:type="dxa"/>
              <w:bottom w:w="57" w:type="dxa"/>
            </w:tcMar>
          </w:tcPr>
          <w:p w14:paraId="2B9056CD" w14:textId="5254FFD9"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w:t>
            </w:r>
            <w:r>
              <w:rPr>
                <w:rFonts w:ascii="Playfair Display" w:eastAsia="Times New Roman" w:hAnsi="Playfair Display" w:cs="Times New Roman"/>
                <w:b/>
                <w:sz w:val="20"/>
                <w:szCs w:val="20"/>
                <w:lang w:eastAsia="hu-HU"/>
              </w:rPr>
              <w:t>reditértéke:</w:t>
            </w:r>
            <w:r w:rsidR="00A561CB">
              <w:rPr>
                <w:rFonts w:ascii="Playfair Display" w:eastAsia="Times New Roman" w:hAnsi="Playfair Display" w:cs="Times New Roman"/>
                <w:b/>
                <w:sz w:val="20"/>
                <w:szCs w:val="20"/>
                <w:lang w:eastAsia="hu-HU"/>
              </w:rPr>
              <w:t>6</w:t>
            </w:r>
          </w:p>
        </w:tc>
      </w:tr>
      <w:tr w:rsidR="00DE2351" w:rsidRPr="000043B5" w14:paraId="3272921F"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5DEEEFCE" w14:textId="64A1329B"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besorolása</w:t>
            </w:r>
            <w:r w:rsidRPr="000043B5">
              <w:rPr>
                <w:rFonts w:ascii="Playfair Display" w:eastAsia="Times New Roman" w:hAnsi="Playfair Display" w:cs="Times New Roman"/>
                <w:sz w:val="20"/>
                <w:szCs w:val="20"/>
                <w:lang w:eastAsia="hu-HU"/>
              </w:rPr>
              <w:t xml:space="preserve">: </w:t>
            </w:r>
            <w:r w:rsidRPr="00A561CB">
              <w:rPr>
                <w:rFonts w:ascii="Playfair Display" w:eastAsia="Times New Roman" w:hAnsi="Playfair Display" w:cs="Times New Roman"/>
                <w:b/>
                <w:sz w:val="20"/>
                <w:szCs w:val="20"/>
                <w:u w:val="single"/>
                <w:lang w:eastAsia="hu-HU"/>
              </w:rPr>
              <w:t>kötelező</w:t>
            </w:r>
            <w:r w:rsidRPr="000043B5">
              <w:rPr>
                <w:rFonts w:ascii="Playfair Display" w:eastAsia="Times New Roman" w:hAnsi="Playfair Display" w:cs="Times New Roman"/>
                <w:b/>
                <w:sz w:val="20"/>
                <w:szCs w:val="20"/>
                <w:lang w:eastAsia="hu-HU"/>
              </w:rPr>
              <w:t xml:space="preserve"> </w:t>
            </w:r>
            <w:r>
              <w:rPr>
                <w:rFonts w:ascii="Playfair Display" w:eastAsia="Times New Roman" w:hAnsi="Playfair Display" w:cs="Times New Roman"/>
                <w:b/>
                <w:sz w:val="20"/>
                <w:szCs w:val="20"/>
                <w:lang w:eastAsia="hu-HU"/>
              </w:rPr>
              <w:t>/ választható</w:t>
            </w:r>
          </w:p>
        </w:tc>
      </w:tr>
      <w:tr w:rsidR="00DE2351" w:rsidRPr="000043B5" w14:paraId="259D834E" w14:textId="77777777" w:rsidTr="00DE2351">
        <w:trPr>
          <w:jc w:val="center"/>
        </w:trPr>
        <w:tc>
          <w:tcPr>
            <w:tcW w:w="887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5C7265" w14:textId="1D84B85F"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b/>
                <w:sz w:val="20"/>
                <w:szCs w:val="20"/>
                <w:lang w:eastAsia="hu-HU"/>
              </w:rPr>
              <w:t>A tantárgy elméleti vagy gyakorlati jellegének mértéke, „képzési karaktere”</w:t>
            </w:r>
            <w:r w:rsidRPr="000043B5">
              <w:rPr>
                <w:rFonts w:ascii="Playfair Display" w:eastAsia="Times New Roman" w:hAnsi="Playfair Display" w:cs="Times New Roman"/>
                <w:b/>
                <w:sz w:val="20"/>
                <w:szCs w:val="20"/>
                <w:bdr w:val="dotted" w:sz="4" w:space="0" w:color="auto"/>
                <w:vertAlign w:val="superscript"/>
                <w:lang w:eastAsia="hu-HU"/>
              </w:rPr>
              <w:t>12</w:t>
            </w:r>
            <w:r w:rsidRPr="000043B5">
              <w:rPr>
                <w:rFonts w:ascii="Playfair Display" w:eastAsia="Times New Roman" w:hAnsi="Playfair Display" w:cs="Times New Roman"/>
                <w:sz w:val="20"/>
                <w:szCs w:val="20"/>
                <w:lang w:eastAsia="hu-HU"/>
              </w:rPr>
              <w:t xml:space="preserve">: </w:t>
            </w:r>
            <w:r w:rsidR="00A561CB" w:rsidRPr="00A561CB">
              <w:rPr>
                <w:rFonts w:ascii="Playfair Display" w:eastAsia="Times New Roman" w:hAnsi="Playfair Display" w:cs="Times New Roman"/>
                <w:b/>
                <w:bCs/>
                <w:sz w:val="20"/>
                <w:szCs w:val="20"/>
                <w:lang w:eastAsia="hu-HU"/>
              </w:rPr>
              <w:t>100</w:t>
            </w:r>
            <w:r w:rsidRPr="000043B5">
              <w:rPr>
                <w:rFonts w:ascii="Playfair Display" w:eastAsia="Times New Roman" w:hAnsi="Playfair Display" w:cs="Times New Roman"/>
                <w:b/>
                <w:sz w:val="20"/>
                <w:szCs w:val="20"/>
                <w:lang w:eastAsia="hu-HU"/>
              </w:rPr>
              <w:t xml:space="preserve"> %</w:t>
            </w:r>
            <w:r w:rsidRPr="000043B5">
              <w:rPr>
                <w:rFonts w:ascii="Playfair Display" w:eastAsia="Times New Roman" w:hAnsi="Playfair Display" w:cs="Times New Roman"/>
                <w:sz w:val="20"/>
                <w:szCs w:val="20"/>
                <w:lang w:eastAsia="hu-HU"/>
              </w:rPr>
              <w:t xml:space="preserve"> (kredit%)</w:t>
            </w:r>
          </w:p>
        </w:tc>
      </w:tr>
      <w:tr w:rsidR="00DE2351" w:rsidRPr="000043B5" w14:paraId="21189110" w14:textId="77777777" w:rsidTr="00DE2351">
        <w:trPr>
          <w:jc w:val="center"/>
        </w:trPr>
        <w:tc>
          <w:tcPr>
            <w:tcW w:w="8874" w:type="dxa"/>
            <w:gridSpan w:val="3"/>
            <w:tcBorders>
              <w:top w:val="single" w:sz="4" w:space="0" w:color="auto"/>
              <w:left w:val="single" w:sz="4" w:space="0" w:color="auto"/>
              <w:right w:val="single" w:sz="4" w:space="0" w:color="auto"/>
            </w:tcBorders>
            <w:shd w:val="clear" w:color="auto" w:fill="auto"/>
            <w:tcMar>
              <w:top w:w="57" w:type="dxa"/>
              <w:bottom w:w="57" w:type="dxa"/>
            </w:tcMar>
          </w:tcPr>
          <w:p w14:paraId="26C30F7E" w14:textId="77777777" w:rsidR="00DE2351"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tanóra</w:t>
            </w:r>
            <w:r w:rsidRPr="000043B5">
              <w:rPr>
                <w:rFonts w:ascii="Playfair Display" w:eastAsia="Times New Roman" w:hAnsi="Playfair Display" w:cs="Times New Roman"/>
                <w:b/>
                <w:sz w:val="20"/>
                <w:szCs w:val="20"/>
                <w:vertAlign w:val="superscript"/>
                <w:lang w:eastAsia="hu-HU"/>
              </w:rPr>
              <w:footnoteReference w:id="1"/>
            </w:r>
            <w:r w:rsidRPr="000043B5">
              <w:rPr>
                <w:rFonts w:ascii="Playfair Display" w:eastAsia="Times New Roman" w:hAnsi="Playfair Display" w:cs="Times New Roman"/>
                <w:b/>
                <w:sz w:val="20"/>
                <w:szCs w:val="20"/>
                <w:lang w:eastAsia="hu-HU"/>
              </w:rPr>
              <w:t xml:space="preserve"> típusa</w:t>
            </w:r>
            <w:r w:rsidRPr="000043B5">
              <w:rPr>
                <w:rFonts w:ascii="Playfair Display" w:eastAsia="Times New Roman" w:hAnsi="Playfair Display" w:cs="Times New Roman"/>
                <w:sz w:val="20"/>
                <w:szCs w:val="20"/>
                <w:lang w:eastAsia="hu-HU"/>
              </w:rPr>
              <w:t xml:space="preserve">: </w:t>
            </w:r>
            <w:r w:rsidRPr="00A561CB">
              <w:rPr>
                <w:rFonts w:ascii="Playfair Display" w:eastAsia="Times New Roman" w:hAnsi="Playfair Display" w:cs="Times New Roman"/>
                <w:b/>
                <w:sz w:val="20"/>
                <w:szCs w:val="20"/>
                <w:u w:val="single"/>
                <w:lang w:eastAsia="hu-HU"/>
              </w:rPr>
              <w:t>ea</w:t>
            </w:r>
            <w:r w:rsidRPr="00DE2351">
              <w:rPr>
                <w:rFonts w:ascii="Playfair Display" w:eastAsia="Times New Roman" w:hAnsi="Playfair Display" w:cs="Times New Roman"/>
                <w:bCs/>
                <w:sz w:val="20"/>
                <w:szCs w:val="20"/>
                <w:lang w:eastAsia="hu-HU"/>
              </w:rPr>
              <w:t>. / s</w:t>
            </w:r>
            <w:r w:rsidRPr="000043B5">
              <w:rPr>
                <w:rFonts w:ascii="Playfair Display" w:eastAsia="Times New Roman" w:hAnsi="Playfair Display" w:cs="Times New Roman"/>
                <w:sz w:val="20"/>
                <w:szCs w:val="20"/>
                <w:lang w:eastAsia="hu-HU"/>
              </w:rPr>
              <w:t xml:space="preserve">zem. / </w:t>
            </w:r>
            <w:r w:rsidRPr="00A561CB">
              <w:rPr>
                <w:rFonts w:ascii="Playfair Display" w:eastAsia="Times New Roman" w:hAnsi="Playfair Display" w:cs="Times New Roman"/>
                <w:b/>
                <w:sz w:val="20"/>
                <w:szCs w:val="20"/>
                <w:u w:val="single"/>
                <w:lang w:eastAsia="hu-HU"/>
              </w:rPr>
              <w:t>gyak</w:t>
            </w:r>
            <w:r w:rsidRPr="00DE2351">
              <w:rPr>
                <w:rFonts w:ascii="Playfair Display" w:eastAsia="Times New Roman" w:hAnsi="Playfair Display" w:cs="Times New Roman"/>
                <w:bCs/>
                <w:sz w:val="20"/>
                <w:szCs w:val="20"/>
                <w:lang w:eastAsia="hu-HU"/>
              </w:rPr>
              <w:t>.</w:t>
            </w:r>
            <w:r>
              <w:rPr>
                <w:rFonts w:ascii="Playfair Display" w:eastAsia="Times New Roman" w:hAnsi="Playfair Display" w:cs="Times New Roman"/>
                <w:sz w:val="20"/>
                <w:szCs w:val="20"/>
                <w:lang w:eastAsia="hu-HU"/>
              </w:rPr>
              <w:t xml:space="preserve"> / konz. és óraszáma: </w:t>
            </w:r>
          </w:p>
          <w:p w14:paraId="24362B8B" w14:textId="23CAB12D" w:rsidR="00DE2351" w:rsidRDefault="00DE2351" w:rsidP="00254EA5">
            <w:pPr>
              <w:suppressAutoHyphens/>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 </w:t>
            </w:r>
            <w:r w:rsidR="00A561CB" w:rsidRPr="00A561CB">
              <w:rPr>
                <w:rFonts w:ascii="Playfair Display" w:eastAsia="Times New Roman" w:hAnsi="Playfair Display" w:cs="Times New Roman"/>
                <w:b/>
                <w:bCs/>
                <w:sz w:val="20"/>
                <w:szCs w:val="20"/>
                <w:lang w:eastAsia="hu-HU"/>
              </w:rPr>
              <w:t>48</w:t>
            </w:r>
            <w:r>
              <w:rPr>
                <w:rFonts w:ascii="Playfair Display" w:eastAsia="Times New Roman" w:hAnsi="Playfair Display" w:cs="Times New Roman"/>
                <w:sz w:val="20"/>
                <w:szCs w:val="20"/>
                <w:lang w:eastAsia="hu-HU"/>
              </w:rPr>
              <w:t xml:space="preserve"> óra előadás nappali munkarend, </w:t>
            </w:r>
            <w:r w:rsidR="003E766A">
              <w:rPr>
                <w:rFonts w:ascii="Playfair Display" w:eastAsia="Times New Roman" w:hAnsi="Playfair Display" w:cs="Times New Roman"/>
                <w:b/>
                <w:bCs/>
                <w:sz w:val="20"/>
                <w:szCs w:val="20"/>
                <w:lang w:eastAsia="hu-HU"/>
              </w:rPr>
              <w:t>20</w:t>
            </w:r>
            <w:r w:rsidRPr="000043B5">
              <w:rPr>
                <w:rFonts w:ascii="Playfair Display" w:eastAsia="Times New Roman" w:hAnsi="Playfair Display" w:cs="Times New Roman"/>
                <w:sz w:val="20"/>
                <w:szCs w:val="20"/>
                <w:lang w:eastAsia="hu-HU"/>
              </w:rPr>
              <w:t xml:space="preserve"> óra </w:t>
            </w:r>
            <w:r>
              <w:rPr>
                <w:rFonts w:ascii="Playfair Display" w:eastAsia="Times New Roman" w:hAnsi="Playfair Display" w:cs="Times New Roman"/>
                <w:sz w:val="20"/>
                <w:szCs w:val="20"/>
                <w:lang w:eastAsia="hu-HU"/>
              </w:rPr>
              <w:t xml:space="preserve">előadás </w:t>
            </w:r>
            <w:r w:rsidRPr="000043B5">
              <w:rPr>
                <w:rFonts w:ascii="Playfair Display" w:eastAsia="Times New Roman" w:hAnsi="Playfair Display" w:cs="Times New Roman"/>
                <w:sz w:val="20"/>
                <w:szCs w:val="20"/>
                <w:lang w:eastAsia="hu-HU"/>
              </w:rPr>
              <w:t>levelező munkarend az adott félévben,</w:t>
            </w:r>
            <w:r>
              <w:rPr>
                <w:rFonts w:ascii="Playfair Display" w:eastAsia="Times New Roman" w:hAnsi="Playfair Display" w:cs="Times New Roman"/>
                <w:sz w:val="20"/>
                <w:szCs w:val="20"/>
                <w:lang w:eastAsia="hu-HU"/>
              </w:rPr>
              <w:t xml:space="preserve"> illetve</w:t>
            </w:r>
          </w:p>
          <w:p w14:paraId="4D313402" w14:textId="26F61B39" w:rsidR="00DE2351" w:rsidRDefault="00DE2351" w:rsidP="00254EA5">
            <w:pPr>
              <w:suppressAutoHyphens/>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 </w:t>
            </w:r>
            <w:r w:rsidR="00A561CB" w:rsidRPr="00A561CB">
              <w:rPr>
                <w:rFonts w:ascii="Playfair Display" w:eastAsia="Times New Roman" w:hAnsi="Playfair Display" w:cs="Times New Roman"/>
                <w:b/>
                <w:bCs/>
                <w:sz w:val="20"/>
                <w:szCs w:val="20"/>
                <w:lang w:eastAsia="hu-HU"/>
              </w:rPr>
              <w:t>15</w:t>
            </w:r>
            <w:r>
              <w:rPr>
                <w:rFonts w:ascii="Playfair Display" w:eastAsia="Times New Roman" w:hAnsi="Playfair Display" w:cs="Times New Roman"/>
                <w:sz w:val="20"/>
                <w:szCs w:val="20"/>
                <w:lang w:eastAsia="hu-HU"/>
              </w:rPr>
              <w:t xml:space="preserve"> óra gyakorlat nappali munkarend, </w:t>
            </w:r>
            <w:r w:rsidR="003E766A">
              <w:rPr>
                <w:rFonts w:ascii="Playfair Display" w:eastAsia="Times New Roman" w:hAnsi="Playfair Display" w:cs="Times New Roman"/>
                <w:b/>
                <w:bCs/>
                <w:sz w:val="20"/>
                <w:szCs w:val="20"/>
                <w:lang w:eastAsia="hu-HU"/>
              </w:rPr>
              <w:t>8</w:t>
            </w:r>
            <w:r>
              <w:rPr>
                <w:rFonts w:ascii="Playfair Display" w:eastAsia="Times New Roman" w:hAnsi="Playfair Display" w:cs="Times New Roman"/>
                <w:sz w:val="20"/>
                <w:szCs w:val="20"/>
                <w:lang w:eastAsia="hu-HU"/>
              </w:rPr>
              <w:t xml:space="preserve"> óra gyakorlat levelező munkarend az adott félévben.</w:t>
            </w:r>
          </w:p>
          <w:p w14:paraId="73A519A0" w14:textId="77777777" w:rsidR="00DE2351" w:rsidRPr="000043B5" w:rsidRDefault="00DE2351" w:rsidP="00254EA5">
            <w:pPr>
              <w:suppressAutoHyphens/>
              <w:spacing w:after="0" w:line="240" w:lineRule="auto"/>
              <w:rPr>
                <w:rFonts w:ascii="Playfair Display" w:eastAsia="Times New Roman" w:hAnsi="Playfair Display" w:cs="Times New Roman"/>
                <w:sz w:val="20"/>
                <w:szCs w:val="20"/>
                <w:lang w:eastAsia="hu-HU"/>
              </w:rPr>
            </w:pPr>
          </w:p>
          <w:p w14:paraId="1FD4F45B" w14:textId="7777777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i/>
                <w:sz w:val="20"/>
                <w:szCs w:val="20"/>
                <w:lang w:eastAsia="hu-HU"/>
              </w:rPr>
              <w:t xml:space="preserve">ha nem (csak) magyarul oktatják a tárgyat, akkor a </w:t>
            </w:r>
            <w:r w:rsidRPr="000043B5">
              <w:rPr>
                <w:rFonts w:ascii="Playfair Display" w:eastAsia="Times New Roman" w:hAnsi="Playfair Display" w:cs="Times New Roman"/>
                <w:b/>
                <w:i/>
                <w:sz w:val="20"/>
                <w:szCs w:val="20"/>
                <w:lang w:eastAsia="hu-HU"/>
              </w:rPr>
              <w:t>nyelve</w:t>
            </w:r>
            <w:r w:rsidRPr="000043B5">
              <w:rPr>
                <w:rFonts w:ascii="Playfair Display" w:eastAsia="Times New Roman" w:hAnsi="Playfair Display" w:cs="Times New Roman"/>
                <w:i/>
                <w:sz w:val="20"/>
                <w:szCs w:val="20"/>
                <w:lang w:eastAsia="hu-HU"/>
              </w:rPr>
              <w:t>:</w:t>
            </w:r>
            <w:r>
              <w:rPr>
                <w:rFonts w:ascii="Playfair Display" w:eastAsia="Times New Roman" w:hAnsi="Playfair Display" w:cs="Times New Roman"/>
                <w:i/>
                <w:sz w:val="20"/>
                <w:szCs w:val="20"/>
                <w:lang w:eastAsia="hu-HU"/>
              </w:rPr>
              <w:t>-</w:t>
            </w:r>
          </w:p>
          <w:p w14:paraId="47AF09D2" w14:textId="7BA03476"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 adott ismeret átadásában alkalmazandó </w:t>
            </w:r>
            <w:r w:rsidRPr="000043B5">
              <w:rPr>
                <w:rFonts w:ascii="Playfair Display" w:eastAsia="Times New Roman" w:hAnsi="Playfair Display" w:cs="Times New Roman"/>
                <w:b/>
                <w:sz w:val="20"/>
                <w:szCs w:val="20"/>
                <w:lang w:eastAsia="hu-HU"/>
              </w:rPr>
              <w:t>további</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 jellemzők</w:t>
            </w:r>
            <w:r w:rsidRPr="000043B5">
              <w:rPr>
                <w:rFonts w:ascii="Playfair Display" w:eastAsia="Times New Roman" w:hAnsi="Playfair Display" w:cs="Times New Roman"/>
                <w:b/>
                <w:sz w:val="20"/>
                <w:szCs w:val="20"/>
                <w:vertAlign w:val="superscript"/>
                <w:lang w:eastAsia="hu-HU"/>
              </w:rPr>
              <w:footnoteReference w:id="2"/>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A561CB" w:rsidRPr="00C3680A">
              <w:rPr>
                <w:rFonts w:ascii="Playfair Display" w:eastAsia="Times New Roman" w:hAnsi="Playfair Display" w:cs="Times New Roman"/>
                <w:b/>
                <w:bCs/>
                <w:sz w:val="20"/>
                <w:szCs w:val="20"/>
                <w:lang w:eastAsia="hu-HU"/>
              </w:rPr>
              <w:t xml:space="preserve">A félév során a tárgy keretein belül az órák megoszlása a következő képpen alakul: Nappali munkarend esetén </w:t>
            </w:r>
            <w:r w:rsidR="00A561CB">
              <w:rPr>
                <w:rFonts w:ascii="Playfair Display" w:eastAsia="Times New Roman" w:hAnsi="Playfair Display" w:cs="Times New Roman"/>
                <w:b/>
                <w:bCs/>
                <w:sz w:val="20"/>
                <w:szCs w:val="20"/>
                <w:lang w:eastAsia="hu-HU"/>
              </w:rPr>
              <w:t>20</w:t>
            </w:r>
            <w:r w:rsidR="00A561CB" w:rsidRPr="00C3680A">
              <w:rPr>
                <w:rFonts w:ascii="Playfair Display" w:eastAsia="Times New Roman" w:hAnsi="Playfair Display" w:cs="Times New Roman"/>
                <w:b/>
                <w:bCs/>
                <w:sz w:val="20"/>
                <w:szCs w:val="20"/>
                <w:lang w:eastAsia="hu-HU"/>
              </w:rPr>
              <w:t xml:space="preserve"> óra </w:t>
            </w:r>
            <w:r w:rsidR="00A561CB">
              <w:rPr>
                <w:rFonts w:ascii="Playfair Display" w:eastAsia="Times New Roman" w:hAnsi="Playfair Display" w:cs="Times New Roman"/>
                <w:b/>
                <w:bCs/>
                <w:sz w:val="20"/>
                <w:szCs w:val="20"/>
                <w:lang w:eastAsia="hu-HU"/>
              </w:rPr>
              <w:t>képalkotó diagnosztika</w:t>
            </w:r>
            <w:r w:rsidR="00A561CB" w:rsidRPr="00C3680A">
              <w:rPr>
                <w:rFonts w:ascii="Playfair Display" w:eastAsia="Times New Roman" w:hAnsi="Playfair Display" w:cs="Times New Roman"/>
                <w:b/>
                <w:bCs/>
                <w:sz w:val="20"/>
                <w:szCs w:val="20"/>
                <w:lang w:eastAsia="hu-HU"/>
              </w:rPr>
              <w:t xml:space="preserve">, </w:t>
            </w:r>
            <w:r w:rsidR="00A561CB">
              <w:rPr>
                <w:rFonts w:ascii="Playfair Display" w:eastAsia="Times New Roman" w:hAnsi="Playfair Display" w:cs="Times New Roman"/>
                <w:b/>
                <w:bCs/>
                <w:sz w:val="20"/>
                <w:szCs w:val="20"/>
                <w:lang w:eastAsia="hu-HU"/>
              </w:rPr>
              <w:t>12</w:t>
            </w:r>
            <w:r w:rsidR="00A561CB" w:rsidRPr="00C3680A">
              <w:rPr>
                <w:rFonts w:ascii="Playfair Display" w:eastAsia="Times New Roman" w:hAnsi="Playfair Display" w:cs="Times New Roman"/>
                <w:b/>
                <w:bCs/>
                <w:sz w:val="20"/>
                <w:szCs w:val="20"/>
                <w:lang w:eastAsia="hu-HU"/>
              </w:rPr>
              <w:t xml:space="preserve"> óra </w:t>
            </w:r>
            <w:r w:rsidR="00A561CB">
              <w:rPr>
                <w:rFonts w:ascii="Playfair Display" w:eastAsia="Times New Roman" w:hAnsi="Playfair Display" w:cs="Times New Roman"/>
                <w:b/>
                <w:bCs/>
                <w:sz w:val="20"/>
                <w:szCs w:val="20"/>
                <w:lang w:eastAsia="hu-HU"/>
              </w:rPr>
              <w:t>POCUS UH gyakorlat</w:t>
            </w:r>
            <w:r w:rsidR="00A561CB" w:rsidRPr="00C3680A">
              <w:rPr>
                <w:rFonts w:ascii="Playfair Display" w:eastAsia="Times New Roman" w:hAnsi="Playfair Display" w:cs="Times New Roman"/>
                <w:b/>
                <w:bCs/>
                <w:sz w:val="20"/>
                <w:szCs w:val="20"/>
                <w:lang w:eastAsia="hu-HU"/>
              </w:rPr>
              <w:t xml:space="preserve">, </w:t>
            </w:r>
            <w:r w:rsidR="00AF558B">
              <w:rPr>
                <w:rFonts w:ascii="Playfair Display" w:eastAsia="Times New Roman" w:hAnsi="Playfair Display" w:cs="Times New Roman"/>
                <w:b/>
                <w:bCs/>
                <w:sz w:val="20"/>
                <w:szCs w:val="20"/>
                <w:lang w:eastAsia="hu-HU"/>
              </w:rPr>
              <w:t>12</w:t>
            </w:r>
            <w:r w:rsidR="00A561CB" w:rsidRPr="00C3680A">
              <w:rPr>
                <w:rFonts w:ascii="Playfair Display" w:eastAsia="Times New Roman" w:hAnsi="Playfair Display" w:cs="Times New Roman"/>
                <w:b/>
                <w:bCs/>
                <w:sz w:val="20"/>
                <w:szCs w:val="20"/>
                <w:lang w:eastAsia="hu-HU"/>
              </w:rPr>
              <w:t xml:space="preserve"> óra </w:t>
            </w:r>
            <w:r w:rsidR="00AF558B">
              <w:rPr>
                <w:rFonts w:ascii="Playfair Display" w:eastAsia="Times New Roman" w:hAnsi="Playfair Display" w:cs="Times New Roman"/>
                <w:b/>
                <w:bCs/>
                <w:sz w:val="20"/>
                <w:szCs w:val="20"/>
                <w:lang w:eastAsia="hu-HU"/>
              </w:rPr>
              <w:t>mentésszervezés elmélet, 3 óra mentésszervezés gyakorlat, 8 óra mentésirányítás gyakorlat, 8 óra POCT+Astrup</w:t>
            </w:r>
            <w:r w:rsidR="00A561CB" w:rsidRPr="00C3680A">
              <w:rPr>
                <w:rFonts w:ascii="Playfair Display" w:eastAsia="Times New Roman" w:hAnsi="Playfair Display" w:cs="Times New Roman"/>
                <w:b/>
                <w:bCs/>
                <w:sz w:val="20"/>
                <w:szCs w:val="20"/>
                <w:lang w:eastAsia="hu-HU"/>
              </w:rPr>
              <w:t xml:space="preserve">. Levelező munkarend esetén </w:t>
            </w:r>
            <w:r w:rsidR="003E766A">
              <w:rPr>
                <w:rFonts w:ascii="Playfair Display" w:eastAsia="Times New Roman" w:hAnsi="Playfair Display" w:cs="Times New Roman"/>
                <w:b/>
                <w:bCs/>
                <w:sz w:val="20"/>
                <w:szCs w:val="20"/>
                <w:lang w:eastAsia="hu-HU"/>
              </w:rPr>
              <w:t>6</w:t>
            </w:r>
            <w:r w:rsidR="00AF558B" w:rsidRPr="00C3680A">
              <w:rPr>
                <w:rFonts w:ascii="Playfair Display" w:eastAsia="Times New Roman" w:hAnsi="Playfair Display" w:cs="Times New Roman"/>
                <w:b/>
                <w:bCs/>
                <w:sz w:val="20"/>
                <w:szCs w:val="20"/>
                <w:lang w:eastAsia="hu-HU"/>
              </w:rPr>
              <w:t xml:space="preserve"> óra </w:t>
            </w:r>
            <w:r w:rsidR="00AF558B">
              <w:rPr>
                <w:rFonts w:ascii="Playfair Display" w:eastAsia="Times New Roman" w:hAnsi="Playfair Display" w:cs="Times New Roman"/>
                <w:b/>
                <w:bCs/>
                <w:sz w:val="20"/>
                <w:szCs w:val="20"/>
                <w:lang w:eastAsia="hu-HU"/>
              </w:rPr>
              <w:t>képalkotó diagnosztika</w:t>
            </w:r>
            <w:r w:rsidR="00AF558B" w:rsidRPr="00C3680A">
              <w:rPr>
                <w:rFonts w:ascii="Playfair Display" w:eastAsia="Times New Roman" w:hAnsi="Playfair Display" w:cs="Times New Roman"/>
                <w:b/>
                <w:bCs/>
                <w:sz w:val="20"/>
                <w:szCs w:val="20"/>
                <w:lang w:eastAsia="hu-HU"/>
              </w:rPr>
              <w:t xml:space="preserve">, </w:t>
            </w:r>
            <w:r w:rsidR="003E766A">
              <w:rPr>
                <w:rFonts w:ascii="Playfair Display" w:eastAsia="Times New Roman" w:hAnsi="Playfair Display" w:cs="Times New Roman"/>
                <w:b/>
                <w:bCs/>
                <w:sz w:val="20"/>
                <w:szCs w:val="20"/>
                <w:lang w:eastAsia="hu-HU"/>
              </w:rPr>
              <w:t>4</w:t>
            </w:r>
            <w:r w:rsidR="00AF558B" w:rsidRPr="00C3680A">
              <w:rPr>
                <w:rFonts w:ascii="Playfair Display" w:eastAsia="Times New Roman" w:hAnsi="Playfair Display" w:cs="Times New Roman"/>
                <w:b/>
                <w:bCs/>
                <w:sz w:val="20"/>
                <w:szCs w:val="20"/>
                <w:lang w:eastAsia="hu-HU"/>
              </w:rPr>
              <w:t xml:space="preserve"> óra </w:t>
            </w:r>
            <w:r w:rsidR="00AF558B">
              <w:rPr>
                <w:rFonts w:ascii="Playfair Display" w:eastAsia="Times New Roman" w:hAnsi="Playfair Display" w:cs="Times New Roman"/>
                <w:b/>
                <w:bCs/>
                <w:sz w:val="20"/>
                <w:szCs w:val="20"/>
                <w:lang w:eastAsia="hu-HU"/>
              </w:rPr>
              <w:t>POCUS UH gyakorlat</w:t>
            </w:r>
            <w:r w:rsidR="00AF558B" w:rsidRPr="00C3680A">
              <w:rPr>
                <w:rFonts w:ascii="Playfair Display" w:eastAsia="Times New Roman" w:hAnsi="Playfair Display" w:cs="Times New Roman"/>
                <w:b/>
                <w:bCs/>
                <w:sz w:val="20"/>
                <w:szCs w:val="20"/>
                <w:lang w:eastAsia="hu-HU"/>
              </w:rPr>
              <w:t xml:space="preserve">, </w:t>
            </w:r>
            <w:r w:rsidR="003E766A">
              <w:rPr>
                <w:rFonts w:ascii="Playfair Display" w:eastAsia="Times New Roman" w:hAnsi="Playfair Display" w:cs="Times New Roman"/>
                <w:b/>
                <w:bCs/>
                <w:sz w:val="20"/>
                <w:szCs w:val="20"/>
                <w:lang w:eastAsia="hu-HU"/>
              </w:rPr>
              <w:t>3</w:t>
            </w:r>
            <w:r w:rsidR="00AF558B" w:rsidRPr="00C3680A">
              <w:rPr>
                <w:rFonts w:ascii="Playfair Display" w:eastAsia="Times New Roman" w:hAnsi="Playfair Display" w:cs="Times New Roman"/>
                <w:b/>
                <w:bCs/>
                <w:sz w:val="20"/>
                <w:szCs w:val="20"/>
                <w:lang w:eastAsia="hu-HU"/>
              </w:rPr>
              <w:t xml:space="preserve"> óra </w:t>
            </w:r>
            <w:r w:rsidR="00AF558B">
              <w:rPr>
                <w:rFonts w:ascii="Playfair Display" w:eastAsia="Times New Roman" w:hAnsi="Playfair Display" w:cs="Times New Roman"/>
                <w:b/>
                <w:bCs/>
                <w:sz w:val="20"/>
                <w:szCs w:val="20"/>
                <w:lang w:eastAsia="hu-HU"/>
              </w:rPr>
              <w:t xml:space="preserve">mentésszervezés elmélet, 2 óra mentésszervezés gyakorlat, </w:t>
            </w:r>
            <w:r w:rsidR="003E766A">
              <w:rPr>
                <w:rFonts w:ascii="Playfair Display" w:eastAsia="Times New Roman" w:hAnsi="Playfair Display" w:cs="Times New Roman"/>
                <w:b/>
                <w:bCs/>
                <w:sz w:val="20"/>
                <w:szCs w:val="20"/>
                <w:lang w:eastAsia="hu-HU"/>
              </w:rPr>
              <w:t>2</w:t>
            </w:r>
            <w:r w:rsidR="00AF558B">
              <w:rPr>
                <w:rFonts w:ascii="Playfair Display" w:eastAsia="Times New Roman" w:hAnsi="Playfair Display" w:cs="Times New Roman"/>
                <w:b/>
                <w:bCs/>
                <w:sz w:val="20"/>
                <w:szCs w:val="20"/>
                <w:lang w:eastAsia="hu-HU"/>
              </w:rPr>
              <w:t xml:space="preserve"> óra mentésirányítás gyakorlat, </w:t>
            </w:r>
            <w:r w:rsidR="003E766A">
              <w:rPr>
                <w:rFonts w:ascii="Playfair Display" w:eastAsia="Times New Roman" w:hAnsi="Playfair Display" w:cs="Times New Roman"/>
                <w:b/>
                <w:bCs/>
                <w:sz w:val="20"/>
                <w:szCs w:val="20"/>
                <w:lang w:eastAsia="hu-HU"/>
              </w:rPr>
              <w:t>3</w:t>
            </w:r>
            <w:r w:rsidR="00AF558B">
              <w:rPr>
                <w:rFonts w:ascii="Playfair Display" w:eastAsia="Times New Roman" w:hAnsi="Playfair Display" w:cs="Times New Roman"/>
                <w:b/>
                <w:bCs/>
                <w:sz w:val="20"/>
                <w:szCs w:val="20"/>
                <w:lang w:eastAsia="hu-HU"/>
              </w:rPr>
              <w:t xml:space="preserve"> óra POCT+Astrup</w:t>
            </w:r>
            <w:r w:rsidR="00A561CB" w:rsidRPr="00C3680A">
              <w:rPr>
                <w:rFonts w:ascii="Playfair Display" w:eastAsia="Times New Roman" w:hAnsi="Playfair Display" w:cs="Times New Roman"/>
                <w:b/>
                <w:bCs/>
                <w:sz w:val="20"/>
                <w:szCs w:val="20"/>
                <w:lang w:eastAsia="hu-HU"/>
              </w:rPr>
              <w:t>.</w:t>
            </w:r>
            <w:r w:rsidR="00A561CB" w:rsidRPr="000043B5">
              <w:rPr>
                <w:rFonts w:ascii="Playfair Display" w:eastAsia="Times New Roman" w:hAnsi="Playfair Display" w:cs="Times New Roman"/>
                <w:sz w:val="20"/>
                <w:szCs w:val="20"/>
                <w:lang w:eastAsia="hu-HU"/>
              </w:rPr>
              <w:t xml:space="preserve"> </w:t>
            </w:r>
            <w:r w:rsidR="00A561CB" w:rsidRPr="00422115">
              <w:rPr>
                <w:rFonts w:ascii="Playfair Display" w:eastAsia="Times New Roman" w:hAnsi="Playfair Display" w:cs="Times New Roman"/>
                <w:b/>
                <w:bCs/>
                <w:sz w:val="20"/>
                <w:szCs w:val="20"/>
                <w:lang w:eastAsia="hu-HU"/>
              </w:rPr>
              <w:t xml:space="preserve">A kurzushoz </w:t>
            </w:r>
            <w:r w:rsidR="00AF558B">
              <w:rPr>
                <w:rFonts w:ascii="Playfair Display" w:eastAsia="Times New Roman" w:hAnsi="Playfair Display" w:cs="Times New Roman"/>
                <w:b/>
                <w:bCs/>
                <w:sz w:val="20"/>
                <w:szCs w:val="20"/>
                <w:lang w:eastAsia="hu-HU"/>
              </w:rPr>
              <w:t>10</w:t>
            </w:r>
            <w:r w:rsidR="00A561CB" w:rsidRPr="00422115">
              <w:rPr>
                <w:rFonts w:ascii="Playfair Display" w:eastAsia="Times New Roman" w:hAnsi="Playfair Display" w:cs="Times New Roman"/>
                <w:b/>
                <w:bCs/>
                <w:sz w:val="20"/>
                <w:szCs w:val="20"/>
                <w:lang w:eastAsia="hu-HU"/>
              </w:rPr>
              <w:t xml:space="preserve"> óra konzultáció kapcsolódik, mely keretében </w:t>
            </w:r>
            <w:r w:rsidR="00A561CB">
              <w:rPr>
                <w:rFonts w:ascii="Playfair Display" w:eastAsia="Times New Roman" w:hAnsi="Playfair Display" w:cs="Times New Roman"/>
                <w:b/>
                <w:bCs/>
                <w:sz w:val="20"/>
                <w:szCs w:val="20"/>
                <w:lang w:eastAsia="hu-HU"/>
              </w:rPr>
              <w:t>az</w:t>
            </w:r>
            <w:r w:rsidR="00A561CB" w:rsidRPr="00422115">
              <w:rPr>
                <w:rFonts w:ascii="Playfair Display" w:eastAsia="Times New Roman" w:hAnsi="Playfair Display" w:cs="Times New Roman"/>
                <w:b/>
                <w:bCs/>
                <w:sz w:val="20"/>
                <w:szCs w:val="20"/>
                <w:lang w:eastAsia="hu-HU"/>
              </w:rPr>
              <w:t xml:space="preserve"> ismeretek elmélyítésére</w:t>
            </w:r>
            <w:r w:rsidR="00A561CB">
              <w:rPr>
                <w:rFonts w:ascii="Playfair Display" w:eastAsia="Times New Roman" w:hAnsi="Playfair Display" w:cs="Times New Roman"/>
                <w:b/>
                <w:bCs/>
                <w:sz w:val="20"/>
                <w:szCs w:val="20"/>
                <w:lang w:eastAsia="hu-HU"/>
              </w:rPr>
              <w:t>, szintetizálására</w:t>
            </w:r>
            <w:r w:rsidR="00A561CB" w:rsidRPr="00422115">
              <w:rPr>
                <w:rFonts w:ascii="Playfair Display" w:eastAsia="Times New Roman" w:hAnsi="Playfair Display" w:cs="Times New Roman"/>
                <w:b/>
                <w:bCs/>
                <w:sz w:val="20"/>
                <w:szCs w:val="20"/>
                <w:lang w:eastAsia="hu-HU"/>
              </w:rPr>
              <w:t xml:space="preserve"> nyílik lehetőség.</w:t>
            </w:r>
          </w:p>
        </w:tc>
      </w:tr>
      <w:tr w:rsidR="00DE2351" w:rsidRPr="000043B5" w14:paraId="7DF1D2D2" w14:textId="77777777" w:rsidTr="00DE2351">
        <w:trPr>
          <w:jc w:val="center"/>
        </w:trPr>
        <w:tc>
          <w:tcPr>
            <w:tcW w:w="8874" w:type="dxa"/>
            <w:gridSpan w:val="3"/>
            <w:tcBorders>
              <w:left w:val="single" w:sz="4" w:space="0" w:color="auto"/>
              <w:right w:val="single" w:sz="4" w:space="0" w:color="auto"/>
            </w:tcBorders>
            <w:shd w:val="clear" w:color="auto" w:fill="auto"/>
            <w:tcMar>
              <w:top w:w="57" w:type="dxa"/>
              <w:bottom w:w="57" w:type="dxa"/>
            </w:tcMar>
          </w:tcPr>
          <w:p w14:paraId="4681C923" w14:textId="7777777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 xml:space="preserve">számonkérés </w:t>
            </w:r>
            <w:r w:rsidRPr="000043B5">
              <w:rPr>
                <w:rFonts w:ascii="Playfair Display" w:eastAsia="Times New Roman" w:hAnsi="Playfair Display" w:cs="Times New Roman"/>
                <w:sz w:val="20"/>
                <w:szCs w:val="20"/>
                <w:lang w:eastAsia="hu-HU"/>
              </w:rPr>
              <w:t>módja (</w:t>
            </w:r>
            <w:r w:rsidRPr="008D073E">
              <w:rPr>
                <w:rFonts w:ascii="Playfair Display" w:eastAsia="Times New Roman" w:hAnsi="Playfair Display" w:cs="Times New Roman"/>
                <w:b/>
                <w:sz w:val="20"/>
                <w:szCs w:val="20"/>
                <w:u w:val="single"/>
                <w:lang w:eastAsia="hu-HU"/>
              </w:rPr>
              <w:t>koll</w:t>
            </w:r>
            <w:r w:rsidRPr="00DE2351">
              <w:rPr>
                <w:rFonts w:ascii="Playfair Display" w:eastAsia="Times New Roman" w:hAnsi="Playfair Display" w:cs="Times New Roman"/>
                <w:bCs/>
                <w:sz w:val="20"/>
                <w:szCs w:val="20"/>
                <w:lang w:eastAsia="hu-HU"/>
              </w:rPr>
              <w:t>. / gyj.</w:t>
            </w:r>
            <w:r w:rsidRPr="000043B5">
              <w:rPr>
                <w:rFonts w:ascii="Playfair Display" w:eastAsia="Times New Roman" w:hAnsi="Playfair Display" w:cs="Times New Roman"/>
                <w:sz w:val="20"/>
                <w:szCs w:val="20"/>
                <w:lang w:eastAsia="hu-HU"/>
              </w:rPr>
              <w:t xml:space="preserve"> / egyéb</w:t>
            </w:r>
            <w:r w:rsidRPr="000043B5">
              <w:rPr>
                <w:rFonts w:ascii="Playfair Display" w:eastAsia="Times New Roman" w:hAnsi="Playfair Display" w:cs="Times New Roman"/>
                <w:sz w:val="20"/>
                <w:szCs w:val="20"/>
                <w:vertAlign w:val="superscript"/>
                <w:lang w:eastAsia="hu-HU"/>
              </w:rPr>
              <w:footnoteReference w:id="3"/>
            </w:r>
            <w:r w:rsidRPr="000043B5">
              <w:rPr>
                <w:rFonts w:ascii="Playfair Display" w:eastAsia="Times New Roman" w:hAnsi="Playfair Display" w:cs="Times New Roman"/>
                <w:b/>
                <w:sz w:val="20"/>
                <w:szCs w:val="20"/>
                <w:lang w:eastAsia="hu-HU"/>
              </w:rPr>
              <w:t>)</w:t>
            </w:r>
            <w:r w:rsidRPr="000043B5">
              <w:rPr>
                <w:rFonts w:ascii="Playfair Display" w:eastAsia="Times New Roman" w:hAnsi="Playfair Display" w:cs="Times New Roman"/>
                <w:sz w:val="20"/>
                <w:szCs w:val="20"/>
                <w:lang w:eastAsia="hu-HU"/>
              </w:rPr>
              <w:t xml:space="preserve">: </w:t>
            </w:r>
            <w:r>
              <w:rPr>
                <w:rFonts w:ascii="Playfair Display" w:eastAsia="Times New Roman" w:hAnsi="Playfair Display" w:cs="Times New Roman"/>
                <w:sz w:val="20"/>
                <w:szCs w:val="20"/>
                <w:lang w:eastAsia="hu-HU"/>
              </w:rPr>
              <w:t>kollokvium</w:t>
            </w:r>
          </w:p>
          <w:p w14:paraId="42C796D2" w14:textId="6D168ADB"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Az ismeretellenőrzésben alkalmazandó </w:t>
            </w:r>
            <w:r w:rsidRPr="000043B5">
              <w:rPr>
                <w:rFonts w:ascii="Playfair Display" w:eastAsia="Times New Roman" w:hAnsi="Playfair Display" w:cs="Times New Roman"/>
                <w:b/>
                <w:sz w:val="20"/>
                <w:szCs w:val="20"/>
                <w:lang w:eastAsia="hu-HU"/>
              </w:rPr>
              <w:t xml:space="preserve">további </w:t>
            </w:r>
            <w:r w:rsidRPr="000043B5">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w:t>
            </w:r>
            <w:r w:rsidRPr="000043B5">
              <w:rPr>
                <w:rFonts w:ascii="Playfair Display" w:eastAsia="Times New Roman" w:hAnsi="Playfair Display" w:cs="Times New Roman"/>
                <w:b/>
                <w:sz w:val="20"/>
                <w:szCs w:val="20"/>
                <w:vertAlign w:val="superscript"/>
                <w:lang w:eastAsia="hu-HU"/>
              </w:rPr>
              <w:footnoteReference w:id="4"/>
            </w:r>
            <w:r w:rsidRPr="000043B5">
              <w:rPr>
                <w:rFonts w:ascii="Playfair Display" w:eastAsia="Times New Roman" w:hAnsi="Playfair Display" w:cs="Times New Roman"/>
                <w:b/>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b/>
                <w:sz w:val="20"/>
                <w:szCs w:val="20"/>
                <w:lang w:eastAsia="hu-HU"/>
              </w:rPr>
              <w:t>:</w:t>
            </w:r>
            <w:r w:rsidR="00AA4272">
              <w:rPr>
                <w:rFonts w:ascii="Playfair Display" w:eastAsia="Times New Roman" w:hAnsi="Playfair Display" w:cs="Times New Roman"/>
                <w:b/>
                <w:sz w:val="20"/>
                <w:szCs w:val="20"/>
                <w:lang w:eastAsia="hu-HU"/>
              </w:rPr>
              <w:t>-</w:t>
            </w:r>
          </w:p>
        </w:tc>
      </w:tr>
      <w:tr w:rsidR="00DE2351" w:rsidRPr="000043B5" w14:paraId="2EDF3800"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131CF01" w14:textId="6E773114"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tantervi helye</w:t>
            </w:r>
            <w:r w:rsidRPr="000043B5">
              <w:rPr>
                <w:rFonts w:ascii="Playfair Display" w:eastAsia="Times New Roman" w:hAnsi="Playfair Display" w:cs="Times New Roman"/>
                <w:sz w:val="20"/>
                <w:szCs w:val="20"/>
                <w:lang w:eastAsia="hu-HU"/>
              </w:rPr>
              <w:t xml:space="preserve"> (hányadik félév): </w:t>
            </w:r>
            <w:r w:rsidR="00A561CB" w:rsidRPr="00A561CB">
              <w:rPr>
                <w:rFonts w:ascii="Playfair Display" w:eastAsia="Times New Roman" w:hAnsi="Playfair Display" w:cs="Times New Roman"/>
                <w:b/>
                <w:bCs/>
                <w:sz w:val="20"/>
                <w:szCs w:val="20"/>
                <w:lang w:eastAsia="hu-HU"/>
              </w:rPr>
              <w:t>IV.</w:t>
            </w:r>
          </w:p>
        </w:tc>
      </w:tr>
      <w:tr w:rsidR="00DE2351" w:rsidRPr="000043B5" w14:paraId="1779E898"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4741B49" w14:textId="2F369F1F"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Előtanulmányi feltételek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A561CB" w:rsidRPr="00A561CB">
              <w:rPr>
                <w:rFonts w:ascii="Playfair Display" w:eastAsia="Times New Roman" w:hAnsi="Playfair Display" w:cs="Times New Roman"/>
                <w:b/>
                <w:bCs/>
                <w:sz w:val="20"/>
                <w:szCs w:val="20"/>
                <w:lang w:eastAsia="hu-HU"/>
              </w:rPr>
              <w:t>Mentőtiszti propedeutika</w:t>
            </w:r>
          </w:p>
          <w:p w14:paraId="35479DB5" w14:textId="528E999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Párhuzamos feltétel</w:t>
            </w:r>
            <w:r>
              <w:rPr>
                <w:rFonts w:ascii="Playfair Display" w:eastAsia="Times New Roman" w:hAnsi="Playfair Display" w:cs="Times New Roman"/>
                <w:sz w:val="20"/>
                <w:szCs w:val="20"/>
                <w:lang w:eastAsia="hu-HU"/>
              </w:rPr>
              <w:t>ek</w:t>
            </w:r>
            <w:r w:rsidRPr="000043B5">
              <w:rPr>
                <w:rFonts w:ascii="Playfair Display" w:eastAsia="Times New Roman" w:hAnsi="Playfair Display" w:cs="Times New Roman"/>
                <w:sz w:val="20"/>
                <w:szCs w:val="20"/>
                <w:lang w:eastAsia="hu-HU"/>
              </w:rPr>
              <w:t xml:space="preserve">: </w:t>
            </w:r>
            <w:r>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sz w:val="20"/>
                <w:szCs w:val="20"/>
                <w:lang w:eastAsia="hu-HU"/>
              </w:rPr>
              <w:t xml:space="preserve"> </w:t>
            </w:r>
          </w:p>
        </w:tc>
      </w:tr>
      <w:tr w:rsidR="00DE2351" w:rsidRPr="000043B5" w14:paraId="46814628" w14:textId="77777777" w:rsidTr="00DE2351">
        <w:trPr>
          <w:jc w:val="center"/>
        </w:trPr>
        <w:tc>
          <w:tcPr>
            <w:tcW w:w="8874"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3ADCDFC4" w14:textId="77777777"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Tantárgy-leírás</w:t>
            </w:r>
            <w:r w:rsidRPr="000043B5">
              <w:rPr>
                <w:rFonts w:ascii="Playfair Display" w:eastAsia="Times New Roman" w:hAnsi="Playfair Display" w:cs="Times New Roman"/>
                <w:sz w:val="20"/>
                <w:szCs w:val="20"/>
                <w:lang w:eastAsia="hu-HU"/>
              </w:rPr>
              <w:t xml:space="preserve">: az elsajátítandó </w:t>
            </w:r>
            <w:r w:rsidRPr="000043B5">
              <w:rPr>
                <w:rFonts w:ascii="Playfair Display" w:eastAsia="Times New Roman" w:hAnsi="Playfair Display" w:cs="Times New Roman"/>
                <w:b/>
                <w:sz w:val="20"/>
                <w:szCs w:val="20"/>
                <w:lang w:eastAsia="hu-HU"/>
              </w:rPr>
              <w:t>ismeretanyag tömör, ugyanakkor informáló leírása</w:t>
            </w:r>
          </w:p>
        </w:tc>
      </w:tr>
      <w:tr w:rsidR="00DE2351" w:rsidRPr="000043B5" w14:paraId="3E6283B5" w14:textId="77777777" w:rsidTr="00DE2351">
        <w:trPr>
          <w:trHeight w:val="34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6BAF0DB2" w14:textId="77777777" w:rsidR="00F309EC" w:rsidRPr="00F309EC" w:rsidRDefault="00F309EC" w:rsidP="00F309EC">
            <w:pPr>
              <w:spacing w:after="0" w:line="240" w:lineRule="auto"/>
              <w:jc w:val="both"/>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A kurzus során a mentőtiszt hallgató megismeri a sürgősségi tünetegyüttesek, a sürgősségi ellátásban előforduló leggyakoribb kórképek laboratóriumi és képalkotó diagnosztikus módszereit, azok korlátait, klinikai értékelésének mutatóit (szenzitivitás, specificitás, prediktív mutatók). Megismerkedik az ágymelletti laboratóriumi (POCT) és ultrahang (POCUS) diagnosztikus módszerekkel, diagnosztikus alkalmazhatóságukkal.</w:t>
            </w:r>
          </w:p>
          <w:p w14:paraId="6CE8E9E9" w14:textId="572FB292" w:rsidR="00DE2351" w:rsidRPr="000043B5" w:rsidRDefault="00F309EC" w:rsidP="00F309EC">
            <w:pPr>
              <w:spacing w:after="0" w:line="240" w:lineRule="auto"/>
              <w:jc w:val="both"/>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Képessé válik az iránydiagnózisnak és az időablaknak megfelelő, a hazai és nemzetközi protokollokba illeszkedő diagnosztikus stratégia megalkotására, a leletek értékelésére és értelmezésére. Képes továbbá tájékoztatni a beteget</w:t>
            </w:r>
            <w:r>
              <w:rPr>
                <w:rFonts w:ascii="Playfair Display" w:eastAsia="Times New Roman" w:hAnsi="Playfair Display" w:cs="Times New Roman"/>
                <w:sz w:val="20"/>
                <w:szCs w:val="20"/>
                <w:lang w:eastAsia="hu-HU"/>
              </w:rPr>
              <w:t>,</w:t>
            </w:r>
            <w:r w:rsidRPr="00F309EC">
              <w:rPr>
                <w:rFonts w:ascii="Playfair Display" w:eastAsia="Times New Roman" w:hAnsi="Playfair Display" w:cs="Times New Roman"/>
                <w:sz w:val="20"/>
                <w:szCs w:val="20"/>
                <w:lang w:eastAsia="hu-HU"/>
              </w:rPr>
              <w:t xml:space="preserve"> illetve hozzátartozóját az igazolt diagnózisról, annak esetleges bizonytalanságáról. Képes szakszerűen, szintetizált módon tájékoztatni a betegellátásban résztvevő munkatársait, szakembereket a vizsgálati kérések szükségességéről, indikációiról, az addigi vizsgálati eredményekről.</w:t>
            </w:r>
          </w:p>
        </w:tc>
      </w:tr>
      <w:tr w:rsidR="00DE2351" w:rsidRPr="000043B5" w14:paraId="5CC590D6" w14:textId="77777777" w:rsidTr="00DE2351">
        <w:trPr>
          <w:trHeight w:val="388"/>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639E87" w14:textId="721FD7FD" w:rsidR="00DE2351" w:rsidRPr="000043B5"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részletes </w:t>
            </w:r>
            <w:r w:rsidRPr="000043B5">
              <w:rPr>
                <w:rFonts w:ascii="Playfair Display" w:eastAsia="Times New Roman" w:hAnsi="Playfair Display" w:cs="Times New Roman"/>
                <w:b/>
                <w:sz w:val="20"/>
                <w:szCs w:val="20"/>
                <w:lang w:eastAsia="hu-HU"/>
              </w:rPr>
              <w:t>tematikája nappali képzés</w:t>
            </w:r>
          </w:p>
        </w:tc>
      </w:tr>
      <w:tr w:rsidR="00DE2351" w:rsidRPr="000043B5" w14:paraId="70C44811" w14:textId="77777777" w:rsidTr="00DE2351">
        <w:trPr>
          <w:trHeight w:val="56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23BE2" w14:textId="18118C5E"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D856018" w14:textId="7442BF2C"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F309EC" w:rsidRPr="000043B5" w14:paraId="6BCA4A90" w14:textId="77777777" w:rsidTr="00DE2351">
        <w:trPr>
          <w:trHeight w:val="43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D9BBA" w14:textId="358898AD"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CA973BF" w14:textId="5A7164B9"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 xml:space="preserve">POCT: A laboratóriumi vizsgálatok módszertana. Ágy melletti labordiagnosztikus módszerek (POCT). A vérképvizsgálat és leletének klinikai </w:t>
            </w:r>
            <w:r w:rsidRPr="00DF3426">
              <w:rPr>
                <w:rFonts w:ascii="Playfair Display" w:hAnsi="Playfair Display" w:cs="Times New Roman"/>
              </w:rPr>
              <w:lastRenderedPageBreak/>
              <w:t>értékelése. Vérkémiai vizsgálatok, enzimszintmérések. A májműködés, a vesefunkció megítélése, cardialis biomarkerek.</w:t>
            </w:r>
          </w:p>
        </w:tc>
      </w:tr>
      <w:tr w:rsidR="00F309EC" w:rsidRPr="000043B5" w14:paraId="78CC8F8C" w14:textId="77777777" w:rsidTr="00DE2351">
        <w:trPr>
          <w:trHeight w:val="37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B70E5" w14:textId="036308BE"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lastRenderedPageBreak/>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140339" w14:textId="201813FA"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ASTRUP: A vérgázvizsgálatok és az eredmény értelmezése.</w:t>
            </w:r>
          </w:p>
        </w:tc>
      </w:tr>
      <w:tr w:rsidR="00F309EC" w:rsidRPr="000043B5" w14:paraId="07A3ED62"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BF926" w14:textId="512CBC5B"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0A93D5D" w14:textId="56C32B38"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KÉPALKOTÓ DIAGNOSZTIKA: A képalkotó vizsgálatok lehetőségei: klasszikus röntgendiagnosztika. Ultrahangvizsgálatok, Doppler vizsgálat, color Duplex scan, echocardiográfia. FAST UH módszertan. CT és MR vizsgálat, PET-CT, SPECT, ezek szerepe a klinikai diagnosztikában. Szcintigráfia, angiográfia, MR-angiográfia. Kontrasztanyagok.</w:t>
            </w:r>
          </w:p>
        </w:tc>
      </w:tr>
      <w:tr w:rsidR="00F309EC" w:rsidRPr="000043B5" w14:paraId="7800E398" w14:textId="77777777" w:rsidTr="00DE2351">
        <w:trPr>
          <w:trHeight w:val="30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D67EDA" w14:textId="69920C2E"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8534" w14:textId="185DF58A"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KÉPALKOTÓ DIAGNOSZTIKA: A tüdő és pleura radiológiai vizsgálata, a szív és mediasztinum</w:t>
            </w:r>
          </w:p>
        </w:tc>
      </w:tr>
      <w:tr w:rsidR="00F309EC" w:rsidRPr="000043B5" w14:paraId="2A9F19C1" w14:textId="77777777" w:rsidTr="00DE2351">
        <w:trPr>
          <w:trHeight w:val="28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837E7" w14:textId="0EA11001"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8F49905" w14:textId="67A15BB7"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KÉPALKOTÓ DIAGNOSZTIKA: Gyomor béltraktus radiológiai vizsgáló módszerei, a máj, epeút, pancreas vizsgálata</w:t>
            </w:r>
          </w:p>
        </w:tc>
      </w:tr>
      <w:tr w:rsidR="00F309EC" w:rsidRPr="000043B5" w14:paraId="54380411"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BB8C9" w14:textId="2CA10B49"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AE6A7D" w14:textId="3448583E"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KÉPALKOTÓ DIAGNOSZTIKA: A vese és húgyutak radiológiai vizsgálata, a központi idegrendszer radiológiai vizsgálata</w:t>
            </w:r>
          </w:p>
        </w:tc>
      </w:tr>
      <w:tr w:rsidR="00F309EC" w:rsidRPr="000043B5" w14:paraId="762C3C26"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55333" w14:textId="0D7B847E"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26A6186" w14:textId="4964885B"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KÉPALKOTÓ DIAGNOSZTIKA: Akut has radiológiai vizsgálata. Csontok és ízületek radiológiai vizsgálata</w:t>
            </w:r>
          </w:p>
        </w:tc>
      </w:tr>
      <w:tr w:rsidR="00F309EC" w:rsidRPr="000043B5" w14:paraId="2A02508C"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69278" w14:textId="5BF79D8E"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2CDBE18" w14:textId="30CFECD7"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POCUS: A célzott ultrahangdiagnosztika alapfogalmai</w:t>
            </w:r>
          </w:p>
        </w:tc>
      </w:tr>
      <w:tr w:rsidR="00F309EC" w:rsidRPr="000043B5" w14:paraId="4195339A"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97A6A" w14:textId="2F2F6419"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72A01D6" w14:textId="29A2DF41"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POCUS: Szervspecifikus modulok: célzott echocardiográfia, célzott mellkasi – extrakardiális ultrahangvizsgálat</w:t>
            </w:r>
          </w:p>
        </w:tc>
      </w:tr>
      <w:tr w:rsidR="00F309EC" w:rsidRPr="000043B5" w14:paraId="304A6538"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355BC" w14:textId="596E7372"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09CF406" w14:textId="685B877E"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POCUS: Szervspecifikus modulok: Célzott hasi és kismedencei célzott ultrahangvizsgálat</w:t>
            </w:r>
          </w:p>
        </w:tc>
      </w:tr>
      <w:tr w:rsidR="00F309EC" w:rsidRPr="000043B5" w14:paraId="7A786822"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A91AF1" w14:textId="5A325058"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07B6FAF" w14:textId="1A69E689"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POCUS: Szervspecifikus modulok: sürgősségi beavatkozások ultrahangos támogatása</w:t>
            </w:r>
          </w:p>
        </w:tc>
      </w:tr>
      <w:tr w:rsidR="00F309EC" w:rsidRPr="000043B5" w14:paraId="02116684"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72E9FA" w14:textId="144ECAE3"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8871A86" w14:textId="6BBDCF9D"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POCUS: Tünetcsoportok ultrahang diagnosztikája: Sokkállapotokban végzett célzott ultrahangvizsgálat</w:t>
            </w:r>
          </w:p>
        </w:tc>
      </w:tr>
      <w:tr w:rsidR="00F309EC" w:rsidRPr="000043B5" w14:paraId="22D75A15"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C62047" w14:textId="70F89248"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6D1347D" w14:textId="6BD29C90"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POCUS: Tünetcsoportok ultrahang diagnosztikája: Trauma miatt végzett célzott ultrahangvizsgálat</w:t>
            </w:r>
          </w:p>
        </w:tc>
      </w:tr>
      <w:tr w:rsidR="00F309EC" w:rsidRPr="000043B5" w14:paraId="5F357C40"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DA457F" w14:textId="5753BAFD"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6A91272" w14:textId="09CD3B20" w:rsidR="00F309EC" w:rsidRPr="00DF3426" w:rsidRDefault="00F309EC" w:rsidP="00F309EC">
            <w:pPr>
              <w:spacing w:after="0" w:line="240" w:lineRule="auto"/>
              <w:rPr>
                <w:rFonts w:ascii="Playfair Display" w:eastAsia="Times New Roman" w:hAnsi="Playfair Display" w:cs="Times New Roman"/>
                <w:lang w:eastAsia="hu-HU"/>
              </w:rPr>
            </w:pPr>
            <w:r w:rsidRPr="00DF3426">
              <w:rPr>
                <w:rFonts w:ascii="Playfair Display" w:hAnsi="Playfair Display" w:cs="Times New Roman"/>
              </w:rPr>
              <w:t>POCUS: Tünetcsoportok ultrahang diagnosztikája: Fulladás di</w:t>
            </w:r>
            <w:r w:rsidRPr="00DF3426">
              <w:rPr>
                <w:rFonts w:ascii="Times New Roman" w:hAnsi="Times New Roman" w:cs="Times New Roman"/>
              </w:rPr>
              <w:t>ﬀ</w:t>
            </w:r>
            <w:r w:rsidRPr="00DF3426">
              <w:rPr>
                <w:rFonts w:ascii="Playfair Display" w:hAnsi="Playfair Display" w:cs="Times New Roman"/>
              </w:rPr>
              <w:t>erenci</w:t>
            </w:r>
            <w:r w:rsidRPr="00DF3426">
              <w:rPr>
                <w:rFonts w:ascii="Playfair Display" w:hAnsi="Playfair Display" w:cs="Playfair Display"/>
              </w:rPr>
              <w:t>á</w:t>
            </w:r>
            <w:r w:rsidRPr="00DF3426">
              <w:rPr>
                <w:rFonts w:ascii="Playfair Display" w:hAnsi="Playfair Display" w:cs="Times New Roman"/>
              </w:rPr>
              <w:t>ldiagnosztik</w:t>
            </w:r>
            <w:r w:rsidRPr="00DF3426">
              <w:rPr>
                <w:rFonts w:ascii="Playfair Display" w:hAnsi="Playfair Display" w:cs="Playfair Display"/>
              </w:rPr>
              <w:t>á</w:t>
            </w:r>
            <w:r w:rsidRPr="00DF3426">
              <w:rPr>
                <w:rFonts w:ascii="Playfair Display" w:hAnsi="Playfair Display" w:cs="Times New Roman"/>
              </w:rPr>
              <w:t>ja miatt v</w:t>
            </w:r>
            <w:r w:rsidRPr="00DF3426">
              <w:rPr>
                <w:rFonts w:ascii="Playfair Display" w:hAnsi="Playfair Display" w:cs="Playfair Display"/>
              </w:rPr>
              <w:t>é</w:t>
            </w:r>
            <w:r w:rsidRPr="00DF3426">
              <w:rPr>
                <w:rFonts w:ascii="Playfair Display" w:hAnsi="Playfair Display" w:cs="Times New Roman"/>
              </w:rPr>
              <w:t>gzett c</w:t>
            </w:r>
            <w:r w:rsidRPr="00DF3426">
              <w:rPr>
                <w:rFonts w:ascii="Playfair Display" w:hAnsi="Playfair Display" w:cs="Playfair Display"/>
              </w:rPr>
              <w:t>é</w:t>
            </w:r>
            <w:r w:rsidRPr="00DF3426">
              <w:rPr>
                <w:rFonts w:ascii="Playfair Display" w:hAnsi="Playfair Display" w:cs="Times New Roman"/>
              </w:rPr>
              <w:t>lzott ultrahangvizsg</w:t>
            </w:r>
            <w:r w:rsidRPr="00DF3426">
              <w:rPr>
                <w:rFonts w:ascii="Playfair Display" w:hAnsi="Playfair Display" w:cs="Playfair Display"/>
              </w:rPr>
              <w:t>á</w:t>
            </w:r>
            <w:r w:rsidRPr="00DF3426">
              <w:rPr>
                <w:rFonts w:ascii="Playfair Display" w:hAnsi="Playfair Display" w:cs="Times New Roman"/>
              </w:rPr>
              <w:t>lat</w:t>
            </w:r>
          </w:p>
        </w:tc>
      </w:tr>
      <w:tr w:rsidR="00F309EC" w:rsidRPr="000043B5" w14:paraId="5270883C" w14:textId="77777777" w:rsidTr="00DE2351">
        <w:trPr>
          <w:trHeight w:val="32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3E92655" w14:textId="207524AA" w:rsidR="00F309EC" w:rsidRPr="000043B5" w:rsidRDefault="00F309EC" w:rsidP="00F309EC">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tantárgy részletes </w:t>
            </w:r>
            <w:r w:rsidRPr="000043B5">
              <w:rPr>
                <w:rFonts w:ascii="Playfair Display" w:eastAsia="Times New Roman" w:hAnsi="Playfair Display" w:cs="Times New Roman"/>
                <w:b/>
                <w:sz w:val="20"/>
                <w:szCs w:val="20"/>
                <w:lang w:eastAsia="hu-HU"/>
              </w:rPr>
              <w:t>tematikája levelező képzés</w:t>
            </w:r>
            <w:r>
              <w:rPr>
                <w:rFonts w:ascii="Playfair Display" w:eastAsia="Times New Roman" w:hAnsi="Playfair Display" w:cs="Times New Roman"/>
                <w:b/>
                <w:sz w:val="20"/>
                <w:szCs w:val="20"/>
                <w:lang w:eastAsia="hu-HU"/>
              </w:rPr>
              <w:t>:</w:t>
            </w:r>
          </w:p>
        </w:tc>
      </w:tr>
      <w:tr w:rsidR="00F309EC" w:rsidRPr="000043B5" w14:paraId="40D4DDB9" w14:textId="77777777" w:rsidTr="00DE2351">
        <w:trPr>
          <w:trHeight w:val="49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73B4A" w14:textId="7DC56090" w:rsidR="00F309EC" w:rsidRPr="00DE2351" w:rsidRDefault="00F309EC" w:rsidP="00F309EC">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CE60EDC" w14:textId="09BB8E61" w:rsidR="00F309EC" w:rsidRPr="00DE2351" w:rsidRDefault="00F309EC" w:rsidP="00F309EC">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F309EC" w:rsidRPr="000043B5" w14:paraId="6D699DBA" w14:textId="77777777" w:rsidTr="00DE2351">
        <w:trPr>
          <w:trHeight w:val="35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AEA5AA" w14:textId="69FCA73A"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3E88" w14:textId="0EA1843B" w:rsidR="00F309EC" w:rsidRPr="000043B5" w:rsidRDefault="002C0F8B" w:rsidP="00F309EC">
            <w:pPr>
              <w:spacing w:after="0" w:line="240" w:lineRule="auto"/>
              <w:rPr>
                <w:rFonts w:ascii="Playfair Display" w:eastAsia="Times New Roman" w:hAnsi="Playfair Display" w:cs="Times New Roman"/>
                <w:sz w:val="20"/>
                <w:szCs w:val="20"/>
                <w:lang w:eastAsia="hu-HU"/>
              </w:rPr>
            </w:pPr>
            <w:r w:rsidRPr="00DF3426">
              <w:rPr>
                <w:rFonts w:ascii="Playfair Display" w:hAnsi="Playfair Display" w:cs="Times New Roman"/>
              </w:rPr>
              <w:t>KÉPALKOTÓ DIAGNOSZTIKA: A képalkotó vizsgálatok lehetőségei: klasszikus röntgendiagnosztika. Ultrahangvizsgálatok, Doppler vizsgálat, color Duplex scan, echocardiográfia. FAST UH módszertan. CT és MR vizsgálat, PET-CT, SPECT, ezek szerepe a klinikai diagnosztikában. Szcintigráfia, angiográfia, MR-angiográfia. Kontrasztanyagok.</w:t>
            </w:r>
            <w:r>
              <w:rPr>
                <w:rFonts w:ascii="Playfair Display" w:hAnsi="Playfair Display" w:cs="Times New Roman"/>
              </w:rPr>
              <w:t xml:space="preserve"> (3 óra)</w:t>
            </w:r>
          </w:p>
        </w:tc>
      </w:tr>
      <w:tr w:rsidR="00F309EC" w:rsidRPr="000043B5" w14:paraId="1D1EEB99" w14:textId="77777777" w:rsidTr="00DE2351">
        <w:trPr>
          <w:trHeight w:val="30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AC6D7" w14:textId="4AA1E8A3"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324DD56" w14:textId="513A830E" w:rsidR="002C0F8B" w:rsidRDefault="002C0F8B" w:rsidP="002C0F8B">
            <w:r w:rsidRPr="00DF3426">
              <w:rPr>
                <w:rFonts w:ascii="Playfair Display" w:hAnsi="Playfair Display" w:cs="Times New Roman"/>
              </w:rPr>
              <w:t>KÉPALKOTÓ DIAGNOSZTIKA: A tüdő és pleura radiológiai vizsgálata, a szív és mediasztinum</w:t>
            </w:r>
            <w:r>
              <w:rPr>
                <w:rFonts w:ascii="Playfair Display" w:hAnsi="Playfair Display" w:cs="Times New Roman"/>
              </w:rPr>
              <w:t>,</w:t>
            </w:r>
            <w:r w:rsidRPr="00DF3426">
              <w:rPr>
                <w:rFonts w:ascii="Playfair Display" w:hAnsi="Playfair Display" w:cs="Times New Roman"/>
              </w:rPr>
              <w:t xml:space="preserve"> Gyomor béltraktus radiológiai vizsgáló módszerei, a máj, </w:t>
            </w:r>
            <w:r w:rsidRPr="00DF3426">
              <w:rPr>
                <w:rFonts w:ascii="Playfair Display" w:hAnsi="Playfair Display" w:cs="Times New Roman"/>
              </w:rPr>
              <w:lastRenderedPageBreak/>
              <w:t>epeút, pancreas vizsgálata</w:t>
            </w:r>
            <w:r>
              <w:rPr>
                <w:rFonts w:ascii="Playfair Display" w:hAnsi="Playfair Display" w:cs="Times New Roman"/>
              </w:rPr>
              <w:t xml:space="preserve"> </w:t>
            </w:r>
            <w:r w:rsidRPr="00DF3426">
              <w:rPr>
                <w:rFonts w:ascii="Playfair Display" w:hAnsi="Playfair Display" w:cs="Times New Roman"/>
              </w:rPr>
              <w:t>A vese és húgyutak radiológiai vizsgálata, a központi idegrendszer radiológiai vizsgálata</w:t>
            </w:r>
            <w:r>
              <w:rPr>
                <w:rFonts w:ascii="Playfair Display" w:hAnsi="Playfair Display" w:cs="Times New Roman"/>
              </w:rPr>
              <w:t xml:space="preserve">. </w:t>
            </w:r>
            <w:r w:rsidRPr="00DF3426">
              <w:rPr>
                <w:rFonts w:ascii="Playfair Display" w:hAnsi="Playfair Display" w:cs="Times New Roman"/>
              </w:rPr>
              <w:t>Akut has radiológiai vizsgálata. Csontok és ízületek radiológiai vizsgálata</w:t>
            </w:r>
            <w:r>
              <w:rPr>
                <w:rFonts w:ascii="Playfair Display" w:hAnsi="Playfair Display" w:cs="Times New Roman"/>
              </w:rPr>
              <w:t xml:space="preserve"> (3 óra)</w:t>
            </w:r>
          </w:p>
          <w:p w14:paraId="6AECE520" w14:textId="284C0868" w:rsidR="00F309EC" w:rsidRPr="000043B5" w:rsidRDefault="002C0F8B" w:rsidP="00F309EC">
            <w:pPr>
              <w:spacing w:after="0" w:line="240" w:lineRule="auto"/>
              <w:rPr>
                <w:rFonts w:ascii="Playfair Display" w:eastAsia="Times New Roman" w:hAnsi="Playfair Display" w:cs="Times New Roman"/>
                <w:sz w:val="20"/>
                <w:szCs w:val="20"/>
                <w:lang w:eastAsia="hu-HU"/>
              </w:rPr>
            </w:pPr>
            <w:r>
              <w:rPr>
                <w:rFonts w:ascii="Playfair Display" w:hAnsi="Playfair Display" w:cs="Times New Roman"/>
              </w:rPr>
              <w:t xml:space="preserve"> </w:t>
            </w:r>
          </w:p>
        </w:tc>
      </w:tr>
      <w:tr w:rsidR="002C0F8B" w:rsidRPr="000043B5" w14:paraId="272E013C"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0082" w14:textId="5C4B87BE" w:rsidR="002C0F8B" w:rsidRPr="000043B5" w:rsidRDefault="002C0F8B" w:rsidP="002C0F8B">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lastRenderedPageBreak/>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42C6BBD" w14:textId="5AC35D74" w:rsidR="002C0F8B" w:rsidRPr="000043B5" w:rsidRDefault="002C0F8B" w:rsidP="002C0F8B">
            <w:pPr>
              <w:spacing w:after="0" w:line="240" w:lineRule="auto"/>
              <w:rPr>
                <w:rFonts w:ascii="Playfair Display" w:eastAsia="Times New Roman" w:hAnsi="Playfair Display" w:cs="Times New Roman"/>
                <w:sz w:val="20"/>
                <w:szCs w:val="20"/>
                <w:lang w:eastAsia="hu-HU"/>
              </w:rPr>
            </w:pPr>
            <w:r w:rsidRPr="00DF3426">
              <w:rPr>
                <w:rFonts w:ascii="Playfair Display" w:hAnsi="Playfair Display" w:cs="Times New Roman"/>
              </w:rPr>
              <w:t>POCUS: Szervspecifikus modulok: célzott echocardiográfia, célzott mellkasi – extrakardiális ultrahangvizsgálat</w:t>
            </w:r>
            <w:r>
              <w:rPr>
                <w:rFonts w:ascii="Playfair Display" w:hAnsi="Playfair Display" w:cs="Times New Roman"/>
              </w:rPr>
              <w:t>. (2 óra)</w:t>
            </w:r>
          </w:p>
        </w:tc>
      </w:tr>
      <w:tr w:rsidR="002C0F8B" w:rsidRPr="000043B5" w14:paraId="14D4BF0A"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230E4" w14:textId="0DAC121A" w:rsidR="002C0F8B" w:rsidRPr="000043B5" w:rsidRDefault="002C0F8B" w:rsidP="002C0F8B">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6D1AC88" w14:textId="59E8B473" w:rsidR="002C0F8B" w:rsidRPr="000043B5" w:rsidRDefault="002C0F8B" w:rsidP="002C0F8B">
            <w:pPr>
              <w:spacing w:after="0" w:line="240" w:lineRule="auto"/>
              <w:rPr>
                <w:rFonts w:ascii="Playfair Display" w:eastAsia="Times New Roman" w:hAnsi="Playfair Display" w:cs="Times New Roman"/>
                <w:sz w:val="20"/>
                <w:szCs w:val="20"/>
                <w:lang w:eastAsia="hu-HU"/>
              </w:rPr>
            </w:pPr>
            <w:r w:rsidRPr="00DF3426">
              <w:rPr>
                <w:rFonts w:ascii="Playfair Display" w:hAnsi="Playfair Display" w:cs="Times New Roman"/>
              </w:rPr>
              <w:t>POCUS: Szervspecifikus modulok: Célzott hasi és kismedencei célzott ultrahangvizsgálat</w:t>
            </w:r>
            <w:r>
              <w:rPr>
                <w:rFonts w:ascii="Playfair Display" w:hAnsi="Playfair Display" w:cs="Times New Roman"/>
              </w:rPr>
              <w:t xml:space="preserve">, </w:t>
            </w:r>
            <w:r w:rsidRPr="00DF3426">
              <w:rPr>
                <w:rFonts w:ascii="Playfair Display" w:hAnsi="Playfair Display" w:cs="Times New Roman"/>
              </w:rPr>
              <w:t>Szervspecifikus modulok: sürgősségi beavatkozások ultrahangos támogatása</w:t>
            </w:r>
            <w:r>
              <w:rPr>
                <w:rFonts w:ascii="Playfair Display" w:hAnsi="Playfair Display" w:cs="Times New Roman"/>
              </w:rPr>
              <w:t>. (2 óra)</w:t>
            </w:r>
          </w:p>
        </w:tc>
      </w:tr>
      <w:tr w:rsidR="002C0F8B" w:rsidRPr="000043B5" w14:paraId="02C10630"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F5B1DC" w14:textId="0EEAD2AD" w:rsidR="002C0F8B" w:rsidRDefault="002C0F8B" w:rsidP="002C0F8B">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8B4FFAA" w14:textId="77B66E44" w:rsidR="002C0F8B" w:rsidRPr="000043B5" w:rsidRDefault="002C0F8B" w:rsidP="002C0F8B">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A mentésszervezés alapelvei </w:t>
            </w:r>
          </w:p>
        </w:tc>
      </w:tr>
      <w:tr w:rsidR="002C0F8B" w:rsidRPr="000043B5" w14:paraId="259DF5A0"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B5D5C4" w14:textId="77777777" w:rsidR="002C0F8B" w:rsidRDefault="002C0F8B" w:rsidP="00F309EC">
            <w:pPr>
              <w:spacing w:after="0" w:line="240" w:lineRule="auto"/>
              <w:jc w:val="center"/>
              <w:rPr>
                <w:rFonts w:ascii="Playfair Display" w:eastAsia="Times New Roman" w:hAnsi="Playfair Display" w:cs="Times New Roman"/>
                <w:sz w:val="20"/>
                <w:szCs w:val="20"/>
                <w:lang w:eastAsia="hu-HU"/>
              </w:rPr>
            </w:pP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0D6A5A8" w14:textId="77777777" w:rsidR="002C0F8B" w:rsidRPr="000043B5" w:rsidRDefault="002C0F8B" w:rsidP="00F309EC">
            <w:pPr>
              <w:spacing w:after="0" w:line="240" w:lineRule="auto"/>
              <w:rPr>
                <w:rFonts w:ascii="Playfair Display" w:eastAsia="Times New Roman" w:hAnsi="Playfair Display" w:cs="Times New Roman"/>
                <w:sz w:val="20"/>
                <w:szCs w:val="20"/>
                <w:lang w:eastAsia="hu-HU"/>
              </w:rPr>
            </w:pPr>
          </w:p>
        </w:tc>
      </w:tr>
      <w:tr w:rsidR="002C0F8B" w:rsidRPr="000043B5" w14:paraId="4F385B43"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C4E4DF" w14:textId="77777777" w:rsidR="002C0F8B" w:rsidRDefault="002C0F8B" w:rsidP="00F309EC">
            <w:pPr>
              <w:spacing w:after="0" w:line="240" w:lineRule="auto"/>
              <w:jc w:val="center"/>
              <w:rPr>
                <w:rFonts w:ascii="Playfair Display" w:eastAsia="Times New Roman" w:hAnsi="Playfair Display" w:cs="Times New Roman"/>
                <w:sz w:val="20"/>
                <w:szCs w:val="20"/>
                <w:lang w:eastAsia="hu-HU"/>
              </w:rPr>
            </w:pP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18D27AF" w14:textId="77777777" w:rsidR="002C0F8B" w:rsidRPr="000043B5" w:rsidRDefault="002C0F8B" w:rsidP="00F309EC">
            <w:pPr>
              <w:spacing w:after="0" w:line="240" w:lineRule="auto"/>
              <w:rPr>
                <w:rFonts w:ascii="Playfair Display" w:eastAsia="Times New Roman" w:hAnsi="Playfair Display" w:cs="Times New Roman"/>
                <w:sz w:val="20"/>
                <w:szCs w:val="20"/>
                <w:lang w:eastAsia="hu-HU"/>
              </w:rPr>
            </w:pPr>
          </w:p>
        </w:tc>
      </w:tr>
      <w:tr w:rsidR="00F309EC" w:rsidRPr="000043B5" w14:paraId="7BBDF4F7"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40B1B01C" w14:textId="77777777" w:rsidR="00F309EC" w:rsidRPr="000043B5" w:rsidRDefault="00F309EC" w:rsidP="00F309EC">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2-5</w:t>
            </w:r>
            <w:r w:rsidRPr="000043B5">
              <w:rPr>
                <w:rFonts w:ascii="Playfair Display" w:eastAsia="Times New Roman" w:hAnsi="Playfair Display" w:cs="Times New Roman"/>
                <w:sz w:val="20"/>
                <w:szCs w:val="20"/>
                <w:lang w:eastAsia="hu-HU"/>
              </w:rPr>
              <w:t xml:space="preserve"> legfontosabb </w:t>
            </w:r>
            <w:r w:rsidRPr="000043B5">
              <w:rPr>
                <w:rFonts w:ascii="Playfair Display" w:eastAsia="Times New Roman" w:hAnsi="Playfair Display" w:cs="Times New Roman"/>
                <w:i/>
                <w:sz w:val="20"/>
                <w:szCs w:val="20"/>
                <w:lang w:eastAsia="hu-HU"/>
              </w:rPr>
              <w:t>kötelező,</w:t>
            </w:r>
            <w:r w:rsidRPr="000043B5">
              <w:rPr>
                <w:rFonts w:ascii="Playfair Display" w:eastAsia="Times New Roman" w:hAnsi="Playfair Display" w:cs="Times New Roman"/>
                <w:sz w:val="20"/>
                <w:szCs w:val="20"/>
                <w:lang w:eastAsia="hu-HU"/>
              </w:rPr>
              <w:t xml:space="preserve"> illetve </w:t>
            </w:r>
            <w:r w:rsidRPr="000043B5">
              <w:rPr>
                <w:rFonts w:ascii="Playfair Display" w:eastAsia="Times New Roman" w:hAnsi="Playfair Display" w:cs="Times New Roman"/>
                <w:i/>
                <w:sz w:val="20"/>
                <w:szCs w:val="20"/>
                <w:lang w:eastAsia="hu-HU"/>
              </w:rPr>
              <w:t>ajánlott</w:t>
            </w:r>
            <w:r w:rsidRPr="000043B5">
              <w:rPr>
                <w:rFonts w:ascii="Playfair Display" w:eastAsia="Times New Roman" w:hAnsi="Playfair Display" w:cs="Times New Roman"/>
                <w:b/>
                <w:i/>
                <w:sz w:val="20"/>
                <w:szCs w:val="20"/>
                <w:lang w:eastAsia="hu-HU"/>
              </w:rPr>
              <w:t xml:space="preserve"> </w:t>
            </w:r>
            <w:r w:rsidRPr="000043B5">
              <w:rPr>
                <w:rFonts w:ascii="Playfair Display" w:eastAsia="Times New Roman" w:hAnsi="Playfair Display" w:cs="Times New Roman"/>
                <w:b/>
                <w:sz w:val="20"/>
                <w:szCs w:val="20"/>
                <w:lang w:eastAsia="hu-HU"/>
              </w:rPr>
              <w:t xml:space="preserve">irodalom </w:t>
            </w:r>
            <w:r w:rsidRPr="000043B5">
              <w:rPr>
                <w:rFonts w:ascii="Playfair Display" w:eastAsia="Times New Roman" w:hAnsi="Playfair Display" w:cs="Times New Roman"/>
                <w:sz w:val="20"/>
                <w:szCs w:val="20"/>
                <w:lang w:eastAsia="hu-HU"/>
              </w:rPr>
              <w:t>(jegyzet, tankönyv) felsorolása bibliográfiai adatokkal (szerző, cím, kiadás adatai, (esetleg oldalak), ISBN)</w:t>
            </w:r>
          </w:p>
        </w:tc>
      </w:tr>
      <w:tr w:rsidR="00F309EC" w:rsidRPr="000043B5" w14:paraId="61F57441" w14:textId="77777777" w:rsidTr="00DE2351">
        <w:trPr>
          <w:jc w:val="center"/>
        </w:trPr>
        <w:tc>
          <w:tcPr>
            <w:tcW w:w="8874" w:type="dxa"/>
            <w:gridSpan w:val="3"/>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416B9CEB" w14:textId="77777777" w:rsidR="00F309EC" w:rsidRPr="000043B5" w:rsidRDefault="00F309EC" w:rsidP="00F309EC">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Kötelező:</w:t>
            </w:r>
          </w:p>
          <w:p w14:paraId="7C996E50" w14:textId="77777777" w:rsidR="00F309EC" w:rsidRPr="00F309EC" w:rsidRDefault="00F309EC" w:rsidP="00F309EC">
            <w:pPr>
              <w:spacing w:after="0" w:line="240" w:lineRule="auto"/>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1.</w:t>
            </w:r>
            <w:r w:rsidRPr="00F309EC">
              <w:rPr>
                <w:rFonts w:ascii="Playfair Display" w:eastAsia="Times New Roman" w:hAnsi="Playfair Display" w:cs="Times New Roman"/>
                <w:sz w:val="20"/>
                <w:szCs w:val="20"/>
                <w:lang w:eastAsia="hu-HU"/>
              </w:rPr>
              <w:tab/>
              <w:t xml:space="preserve">Barta Miklós, Mesterházi András (szerk.) (MSOTKE, 2016) Sürgősségi és kritikus állapotú betegek célzott ultrahangdiagnosztikája (PoCUS). Kompendium: online elérhető: http://msotke.hu/2018/05/27/pocus-tankonyv-letoltese/ </w:t>
            </w:r>
          </w:p>
          <w:p w14:paraId="2529DBD0" w14:textId="77777777" w:rsidR="00F309EC" w:rsidRPr="00F309EC" w:rsidRDefault="00F309EC" w:rsidP="00F309EC">
            <w:pPr>
              <w:spacing w:after="0" w:line="240" w:lineRule="auto"/>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2.</w:t>
            </w:r>
            <w:r w:rsidRPr="00F309EC">
              <w:rPr>
                <w:rFonts w:ascii="Playfair Display" w:eastAsia="Times New Roman" w:hAnsi="Playfair Display" w:cs="Times New Roman"/>
                <w:sz w:val="20"/>
                <w:szCs w:val="20"/>
                <w:lang w:eastAsia="hu-HU"/>
              </w:rPr>
              <w:tab/>
              <w:t xml:space="preserve">Fráter Lóránd (2010) Radiológia; online elérhető: https://www.tankonyvtar.hu/hu/tartalom/tamop425/2011_0001_524_Radiologia/index.html </w:t>
            </w:r>
          </w:p>
          <w:p w14:paraId="51E29201" w14:textId="77777777" w:rsidR="00F309EC" w:rsidRPr="00F309EC" w:rsidRDefault="00F309EC" w:rsidP="00F309EC">
            <w:pPr>
              <w:spacing w:after="0" w:line="240" w:lineRule="auto"/>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3.</w:t>
            </w:r>
            <w:r w:rsidRPr="00F309EC">
              <w:rPr>
                <w:rFonts w:ascii="Playfair Display" w:eastAsia="Times New Roman" w:hAnsi="Playfair Display" w:cs="Times New Roman"/>
                <w:sz w:val="20"/>
                <w:szCs w:val="20"/>
                <w:lang w:eastAsia="hu-HU"/>
              </w:rPr>
              <w:tab/>
              <w:t>Betlehem József (szerk.): A sürgősségi ellátás elméleti és gyakorlati alapjai (Medicina Kiadó, Budapest, XXXX) ISBN szám: megjelenés alatt</w:t>
            </w:r>
          </w:p>
          <w:p w14:paraId="7C08093A" w14:textId="77777777" w:rsidR="00F309EC" w:rsidRPr="00F309EC" w:rsidRDefault="00F309EC" w:rsidP="00F309EC">
            <w:pPr>
              <w:spacing w:after="0" w:line="240" w:lineRule="auto"/>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4.</w:t>
            </w:r>
            <w:r w:rsidRPr="00F309EC">
              <w:rPr>
                <w:rFonts w:ascii="Playfair Display" w:eastAsia="Times New Roman" w:hAnsi="Playfair Display" w:cs="Times New Roman"/>
                <w:sz w:val="20"/>
                <w:szCs w:val="20"/>
                <w:lang w:eastAsia="hu-HU"/>
              </w:rPr>
              <w:tab/>
              <w:t xml:space="preserve">Oláh András (szerk.): Az ápolástudomány tankönyve (Medicina Kiadó, Budapest, XXXX) ISBN szám: megjelenés alatt </w:t>
            </w:r>
          </w:p>
          <w:p w14:paraId="5B56E03E" w14:textId="77777777" w:rsidR="00F309EC" w:rsidRPr="00F309EC" w:rsidRDefault="00F309EC" w:rsidP="00F309EC">
            <w:pPr>
              <w:spacing w:after="0" w:line="240" w:lineRule="auto"/>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5.</w:t>
            </w:r>
            <w:r w:rsidRPr="00F309EC">
              <w:rPr>
                <w:rFonts w:ascii="Playfair Display" w:eastAsia="Times New Roman" w:hAnsi="Playfair Display" w:cs="Times New Roman"/>
                <w:sz w:val="20"/>
                <w:szCs w:val="20"/>
                <w:lang w:eastAsia="hu-HU"/>
              </w:rPr>
              <w:tab/>
              <w:t>Szabó Antal (szerk.): Klinikai laboratóriumi vizsgálatok és paraméterek (Semmelweis Kiadó, Bu dapest, 2012) ISBN szám: 978 963 987 975 1</w:t>
            </w:r>
          </w:p>
          <w:p w14:paraId="3E138605" w14:textId="2EE59333" w:rsidR="00F309EC" w:rsidRPr="000043B5" w:rsidRDefault="00F309EC" w:rsidP="00F309EC">
            <w:pPr>
              <w:spacing w:after="0" w:line="240" w:lineRule="auto"/>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6.</w:t>
            </w:r>
            <w:r w:rsidRPr="00F309EC">
              <w:rPr>
                <w:rFonts w:ascii="Playfair Display" w:eastAsia="Times New Roman" w:hAnsi="Playfair Display" w:cs="Times New Roman"/>
                <w:sz w:val="20"/>
                <w:szCs w:val="20"/>
                <w:lang w:eastAsia="hu-HU"/>
              </w:rPr>
              <w:tab/>
              <w:t>Oktató kiadott óravázlatai</w:t>
            </w:r>
          </w:p>
          <w:p w14:paraId="0E0947E2" w14:textId="77777777" w:rsidR="00F309EC" w:rsidRPr="000043B5" w:rsidRDefault="00F309EC" w:rsidP="00F309EC">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Ajánlott:</w:t>
            </w:r>
          </w:p>
          <w:p w14:paraId="6E9EECF5" w14:textId="5CA11273" w:rsidR="00F309EC" w:rsidRPr="000043B5" w:rsidRDefault="00F309EC" w:rsidP="00F309EC">
            <w:pPr>
              <w:spacing w:after="0" w:line="240" w:lineRule="auto"/>
              <w:rPr>
                <w:rFonts w:ascii="Playfair Display" w:eastAsia="Times New Roman" w:hAnsi="Playfair Display" w:cs="Times New Roman"/>
                <w:sz w:val="20"/>
                <w:szCs w:val="20"/>
                <w:lang w:eastAsia="hu-HU"/>
              </w:rPr>
            </w:pPr>
            <w:r w:rsidRPr="00F309EC">
              <w:rPr>
                <w:rFonts w:ascii="Playfair Display" w:eastAsia="Times New Roman" w:hAnsi="Playfair Display" w:cs="Times New Roman"/>
                <w:sz w:val="20"/>
                <w:szCs w:val="20"/>
                <w:lang w:eastAsia="hu-HU"/>
              </w:rPr>
              <w:t>7.</w:t>
            </w:r>
            <w:r w:rsidRPr="00F309EC">
              <w:rPr>
                <w:rFonts w:ascii="Playfair Display" w:eastAsia="Times New Roman" w:hAnsi="Playfair Display" w:cs="Times New Roman"/>
                <w:sz w:val="20"/>
                <w:szCs w:val="20"/>
                <w:lang w:eastAsia="hu-HU"/>
              </w:rPr>
              <w:tab/>
              <w:t>Fráter Lóránd: Képalkotó eljárások (Medicina Kiadó, Budapest, 2010) ISBN szám: 978 963 226 339 7</w:t>
            </w:r>
          </w:p>
        </w:tc>
      </w:tr>
      <w:tr w:rsidR="00F309EC" w:rsidRPr="000043B5" w14:paraId="7B01CCD3"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2079C831" w14:textId="77777777" w:rsidR="00F309EC" w:rsidRPr="000043B5" w:rsidRDefault="00F309EC" w:rsidP="00F309EC">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Azoknak az </w:t>
            </w:r>
            <w:r w:rsidRPr="000043B5">
              <w:rPr>
                <w:rFonts w:ascii="Playfair Display" w:eastAsia="Times New Roman" w:hAnsi="Playfair Display" w:cs="Times New Roman"/>
                <w:b/>
                <w:sz w:val="20"/>
                <w:szCs w:val="20"/>
                <w:lang w:eastAsia="hu-HU"/>
              </w:rPr>
              <w:t>előírt</w:t>
            </w:r>
            <w:r w:rsidRPr="000043B5">
              <w:rPr>
                <w:rFonts w:ascii="Playfair Display" w:eastAsia="Times New Roman" w:hAnsi="Playfair Display" w:cs="Times New Roman"/>
                <w:sz w:val="20"/>
                <w:szCs w:val="20"/>
                <w:lang w:eastAsia="hu-HU"/>
              </w:rPr>
              <w:t xml:space="preserve"> s</w:t>
            </w:r>
            <w:r w:rsidRPr="000043B5">
              <w:rPr>
                <w:rFonts w:ascii="Playfair Display" w:eastAsia="Times New Roman" w:hAnsi="Playfair Display" w:cs="Times New Roman"/>
                <w:b/>
                <w:sz w:val="20"/>
                <w:szCs w:val="20"/>
                <w:lang w:eastAsia="hu-HU"/>
              </w:rPr>
              <w:t>zakmai kompetenciáknak, kompetencia-elemeknek</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(tudás, képesség</w:t>
            </w:r>
            <w:r w:rsidRPr="000043B5">
              <w:rPr>
                <w:rFonts w:ascii="Playfair Display" w:eastAsia="Times New Roman" w:hAnsi="Playfair Display" w:cs="Times New Roman"/>
                <w:sz w:val="20"/>
                <w:szCs w:val="20"/>
                <w:lang w:eastAsia="hu-HU"/>
              </w:rPr>
              <w:t xml:space="preserve"> stb., </w:t>
            </w:r>
            <w:r w:rsidRPr="000043B5">
              <w:rPr>
                <w:rFonts w:ascii="Playfair Display" w:eastAsia="Times New Roman" w:hAnsi="Playfair Display" w:cs="Times New Roman"/>
                <w:i/>
                <w:sz w:val="20"/>
                <w:szCs w:val="20"/>
                <w:lang w:eastAsia="hu-HU"/>
              </w:rPr>
              <w:t xml:space="preserve">KKK </w:t>
            </w:r>
            <w:r w:rsidRPr="000043B5">
              <w:rPr>
                <w:rFonts w:ascii="Playfair Display" w:eastAsia="Times New Roman" w:hAnsi="Playfair Display" w:cs="Times New Roman"/>
                <w:b/>
                <w:i/>
                <w:sz w:val="20"/>
                <w:szCs w:val="20"/>
                <w:lang w:eastAsia="hu-HU"/>
              </w:rPr>
              <w:t>7.</w:t>
            </w:r>
            <w:r w:rsidRPr="000043B5">
              <w:rPr>
                <w:rFonts w:ascii="Playfair Display" w:eastAsia="Times New Roman" w:hAnsi="Playfair Display" w:cs="Times New Roman"/>
                <w:i/>
                <w:sz w:val="20"/>
                <w:szCs w:val="20"/>
                <w:lang w:eastAsia="hu-HU"/>
              </w:rPr>
              <w:t xml:space="preserve"> pont</w:t>
            </w:r>
            <w:r w:rsidRPr="000043B5">
              <w:rPr>
                <w:rFonts w:ascii="Playfair Display" w:eastAsia="Times New Roman" w:hAnsi="Playfair Display" w:cs="Times New Roman"/>
                <w:sz w:val="20"/>
                <w:szCs w:val="20"/>
                <w:lang w:eastAsia="hu-HU"/>
              </w:rPr>
              <w:t xml:space="preserve">) a felsorolása, </w:t>
            </w:r>
            <w:r w:rsidRPr="000043B5">
              <w:rPr>
                <w:rFonts w:ascii="Playfair Display" w:eastAsia="Times New Roman" w:hAnsi="Playfair Display" w:cs="Times New Roman"/>
                <w:b/>
                <w:sz w:val="20"/>
                <w:szCs w:val="20"/>
                <w:lang w:eastAsia="hu-HU"/>
              </w:rPr>
              <w:t>amelyek kialakításához a tantárgy jellemzően, érdemben hozzájárul</w:t>
            </w:r>
          </w:p>
        </w:tc>
      </w:tr>
      <w:tr w:rsidR="00F309EC" w:rsidRPr="000043B5" w14:paraId="20FD1AD0" w14:textId="77777777" w:rsidTr="00DE2351">
        <w:trPr>
          <w:trHeight w:val="296"/>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F1BB05E" w14:textId="064006D4" w:rsidR="00F309EC" w:rsidRPr="00DF3426" w:rsidRDefault="00F309EC" w:rsidP="00AA4272">
            <w:pPr>
              <w:suppressAutoHyphens/>
              <w:spacing w:after="0" w:line="360" w:lineRule="auto"/>
              <w:rPr>
                <w:rFonts w:ascii="Playfair Display" w:eastAsia="Times New Roman" w:hAnsi="Playfair Display" w:cs="Times New Roman"/>
                <w:b/>
                <w:lang w:eastAsia="hu-HU"/>
              </w:rPr>
            </w:pPr>
            <w:r w:rsidRPr="00DF3426">
              <w:rPr>
                <w:rFonts w:ascii="Playfair Display" w:eastAsia="Times New Roman" w:hAnsi="Playfair Display" w:cs="Times New Roman"/>
                <w:b/>
                <w:lang w:eastAsia="hu-HU"/>
              </w:rPr>
              <w:t>a) tudása:</w:t>
            </w:r>
          </w:p>
          <w:p w14:paraId="0E93A911" w14:textId="77777777" w:rsidR="00AA4272" w:rsidRPr="00DF3426" w:rsidRDefault="00AA4272" w:rsidP="00AA4272">
            <w:pPr>
              <w:pStyle w:val="Listaszerbekezds"/>
              <w:numPr>
                <w:ilvl w:val="0"/>
                <w:numId w:val="5"/>
              </w:numPr>
              <w:tabs>
                <w:tab w:val="left" w:pos="317"/>
              </w:tabs>
              <w:suppressAutoHyphens/>
              <w:spacing w:after="0" w:line="360" w:lineRule="auto"/>
              <w:jc w:val="both"/>
              <w:rPr>
                <w:rFonts w:ascii="Playfair Display" w:hAnsi="Playfair Display" w:cs="Times New Roman"/>
              </w:rPr>
            </w:pPr>
            <w:r w:rsidRPr="00DF3426">
              <w:rPr>
                <w:rFonts w:ascii="Playfair Display" w:hAnsi="Playfair Display" w:cs="Times New Roman"/>
              </w:rPr>
              <w:t>Ismeri a prehospitális és hospitális ügyeleti és sürgősségi ellátásban használatos korszerű eszközöket, műszereket, azok biztonságos alkalmazását.</w:t>
            </w:r>
          </w:p>
          <w:p w14:paraId="51C99C7C" w14:textId="77777777" w:rsidR="00AA4272" w:rsidRPr="00DF3426" w:rsidRDefault="00AA4272" w:rsidP="00AA4272">
            <w:pPr>
              <w:pStyle w:val="Listaszerbekezds"/>
              <w:numPr>
                <w:ilvl w:val="0"/>
                <w:numId w:val="5"/>
              </w:numPr>
              <w:tabs>
                <w:tab w:val="left" w:pos="317"/>
              </w:tabs>
              <w:suppressAutoHyphens/>
              <w:spacing w:after="0" w:line="360" w:lineRule="auto"/>
              <w:jc w:val="both"/>
              <w:rPr>
                <w:rFonts w:ascii="Playfair Display" w:hAnsi="Playfair Display" w:cs="Times New Roman"/>
              </w:rPr>
            </w:pPr>
            <w:r w:rsidRPr="00DF3426">
              <w:rPr>
                <w:rFonts w:ascii="Playfair Display" w:hAnsi="Playfair Display" w:cs="Times New Roman"/>
              </w:rPr>
              <w:t>Ismeri a sürgősségi ellátást igénylő kórfolyamatok diagnosztikai lehetőségeit.</w:t>
            </w:r>
          </w:p>
          <w:p w14:paraId="3E851A70" w14:textId="77777777" w:rsidR="00AA4272" w:rsidRPr="00DF3426" w:rsidRDefault="00AA4272" w:rsidP="00AA4272">
            <w:pPr>
              <w:pStyle w:val="Listaszerbekezds"/>
              <w:numPr>
                <w:ilvl w:val="0"/>
                <w:numId w:val="5"/>
              </w:numPr>
              <w:tabs>
                <w:tab w:val="left" w:pos="317"/>
              </w:tabs>
              <w:suppressAutoHyphens/>
              <w:spacing w:after="0" w:line="360" w:lineRule="auto"/>
              <w:jc w:val="both"/>
              <w:rPr>
                <w:rFonts w:ascii="Playfair Display" w:hAnsi="Playfair Display" w:cs="Times New Roman"/>
              </w:rPr>
            </w:pPr>
            <w:r w:rsidRPr="00DF3426">
              <w:rPr>
                <w:rFonts w:ascii="Playfair Display" w:hAnsi="Playfair Display" w:cs="Times New Roman"/>
              </w:rPr>
              <w:t>Ismeri a hazai és nemzetközi, sürgősségi ellátás szempontjából releváns ajánlásokat és protokollokat</w:t>
            </w:r>
          </w:p>
          <w:p w14:paraId="3E2E64EA" w14:textId="064006D4" w:rsidR="00F309EC" w:rsidRPr="00DF3426" w:rsidRDefault="00F309EC" w:rsidP="00AA4272">
            <w:pPr>
              <w:spacing w:after="0" w:line="360" w:lineRule="auto"/>
              <w:jc w:val="both"/>
              <w:rPr>
                <w:rFonts w:ascii="Playfair Display" w:eastAsia="Times New Roman" w:hAnsi="Playfair Display" w:cs="Times New Roman"/>
                <w:lang w:eastAsia="hu-HU"/>
              </w:rPr>
            </w:pPr>
          </w:p>
          <w:p w14:paraId="14E2454B" w14:textId="32F3C21A" w:rsidR="00F309EC" w:rsidRPr="00DF3426" w:rsidRDefault="00F309EC" w:rsidP="00AA4272">
            <w:pPr>
              <w:spacing w:after="0" w:line="360" w:lineRule="auto"/>
              <w:jc w:val="both"/>
              <w:rPr>
                <w:rFonts w:ascii="Playfair Display" w:eastAsia="Times New Roman" w:hAnsi="Playfair Display" w:cs="Times New Roman"/>
                <w:lang w:eastAsia="hu-HU"/>
              </w:rPr>
            </w:pPr>
            <w:r w:rsidRPr="00DF3426">
              <w:rPr>
                <w:rFonts w:ascii="Playfair Display" w:eastAsia="Times New Roman" w:hAnsi="Playfair Display" w:cs="Times New Roman"/>
                <w:b/>
                <w:lang w:eastAsia="hu-HU"/>
              </w:rPr>
              <w:t>b) képességei:</w:t>
            </w:r>
          </w:p>
          <w:p w14:paraId="64E2634D" w14:textId="77777777" w:rsidR="00AA4272" w:rsidRPr="00DF3426" w:rsidRDefault="00AA4272" w:rsidP="00AA4272">
            <w:pPr>
              <w:pStyle w:val="Listaszerbekezds"/>
              <w:numPr>
                <w:ilvl w:val="0"/>
                <w:numId w:val="5"/>
              </w:numPr>
              <w:tabs>
                <w:tab w:val="left" w:pos="317"/>
              </w:tabs>
              <w:suppressAutoHyphens/>
              <w:spacing w:after="0" w:line="360" w:lineRule="auto"/>
              <w:jc w:val="both"/>
              <w:rPr>
                <w:rFonts w:ascii="Playfair Display" w:hAnsi="Playfair Display" w:cs="Times New Roman"/>
              </w:rPr>
            </w:pPr>
            <w:r w:rsidRPr="00DF3426">
              <w:rPr>
                <w:rFonts w:ascii="Playfair Display" w:hAnsi="Playfair Display" w:cs="Times New Roman"/>
              </w:rPr>
              <w:lastRenderedPageBreak/>
              <w:t>Képes a megszerzett ismeretek szakszerű alkalmazására valamennyi sürgősségi ellátást igénylő esetben a helyszínen, illetve a sürgősségi betegellátás rendszerében gyógyintézeti keretek között.</w:t>
            </w:r>
          </w:p>
          <w:p w14:paraId="5C0861B4" w14:textId="77777777" w:rsidR="00AA4272" w:rsidRPr="00DF3426" w:rsidRDefault="00AA4272" w:rsidP="00AA4272">
            <w:pPr>
              <w:pStyle w:val="Listaszerbekezds"/>
              <w:numPr>
                <w:ilvl w:val="0"/>
                <w:numId w:val="5"/>
              </w:numPr>
              <w:spacing w:after="0" w:line="360" w:lineRule="auto"/>
              <w:jc w:val="both"/>
              <w:rPr>
                <w:rFonts w:ascii="Playfair Display" w:hAnsi="Playfair Display" w:cs="Times New Roman"/>
              </w:rPr>
            </w:pPr>
            <w:r w:rsidRPr="00DF3426">
              <w:rPr>
                <w:rFonts w:ascii="Playfair Display" w:hAnsi="Playfair Display" w:cs="Times New Roman"/>
              </w:rPr>
              <w:t>Képes a kórházi akut ellátói team tagjaként a hospitális sürgősségi ellátásra kompetenciájának megfelelően.</w:t>
            </w:r>
          </w:p>
          <w:p w14:paraId="48992356" w14:textId="77777777" w:rsidR="00AA4272" w:rsidRPr="00DF3426" w:rsidRDefault="00AA4272" w:rsidP="00AA4272">
            <w:pPr>
              <w:pStyle w:val="Listaszerbekezds"/>
              <w:numPr>
                <w:ilvl w:val="0"/>
                <w:numId w:val="5"/>
              </w:numPr>
              <w:spacing w:after="0" w:line="360" w:lineRule="auto"/>
              <w:jc w:val="both"/>
              <w:rPr>
                <w:rFonts w:ascii="Playfair Display" w:hAnsi="Playfair Display" w:cs="Times New Roman"/>
              </w:rPr>
            </w:pPr>
            <w:r w:rsidRPr="00DF3426">
              <w:rPr>
                <w:rFonts w:ascii="Playfair Display" w:hAnsi="Playfair Display" w:cs="Times New Roman"/>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14:paraId="35ED7821" w14:textId="77777777" w:rsidR="00AA4272" w:rsidRPr="00DF3426" w:rsidRDefault="00AA4272" w:rsidP="00AA4272">
            <w:pPr>
              <w:pStyle w:val="Listaszerbekezds"/>
              <w:numPr>
                <w:ilvl w:val="0"/>
                <w:numId w:val="5"/>
              </w:numPr>
              <w:suppressAutoHyphens/>
              <w:spacing w:after="0" w:line="360" w:lineRule="auto"/>
              <w:jc w:val="both"/>
              <w:rPr>
                <w:rFonts w:ascii="Playfair Display" w:hAnsi="Playfair Display" w:cs="Times New Roman"/>
              </w:rPr>
            </w:pPr>
            <w:r w:rsidRPr="00DF3426">
              <w:rPr>
                <w:rFonts w:ascii="Playfair Display" w:hAnsi="Playfair Display" w:cs="Times New Roman"/>
              </w:rPr>
              <w:t>Önállóan képes a sürgősségi ellátást jellemző csoportdiagnózis megalkotására.</w:t>
            </w:r>
          </w:p>
          <w:p w14:paraId="72265450" w14:textId="77777777" w:rsidR="00AA4272" w:rsidRPr="00DF3426" w:rsidRDefault="00AA4272" w:rsidP="00AA4272">
            <w:pPr>
              <w:pStyle w:val="Listaszerbekezds"/>
              <w:numPr>
                <w:ilvl w:val="0"/>
                <w:numId w:val="5"/>
              </w:numPr>
              <w:suppressAutoHyphens/>
              <w:spacing w:after="0" w:line="360" w:lineRule="auto"/>
              <w:jc w:val="both"/>
              <w:rPr>
                <w:rFonts w:ascii="Playfair Display" w:hAnsi="Playfair Display" w:cs="Times New Roman"/>
              </w:rPr>
            </w:pPr>
            <w:r w:rsidRPr="00DF3426">
              <w:rPr>
                <w:rFonts w:ascii="Playfair Display" w:hAnsi="Playfair Display" w:cs="Times New Roman"/>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14:paraId="437D8875" w14:textId="77777777" w:rsidR="00AA4272" w:rsidRPr="00DF3426" w:rsidRDefault="00AA4272" w:rsidP="00AA4272">
            <w:pPr>
              <w:pStyle w:val="Listaszerbekezds"/>
              <w:numPr>
                <w:ilvl w:val="0"/>
                <w:numId w:val="5"/>
              </w:numPr>
              <w:suppressAutoHyphens/>
              <w:spacing w:after="0" w:line="360" w:lineRule="auto"/>
              <w:jc w:val="both"/>
              <w:rPr>
                <w:rFonts w:ascii="Playfair Display" w:hAnsi="Playfair Display" w:cs="Times New Roman"/>
              </w:rPr>
            </w:pPr>
            <w:r w:rsidRPr="00DF3426">
              <w:rPr>
                <w:rFonts w:ascii="Playfair Display" w:hAnsi="Playfair Display" w:cs="Times New Roman"/>
              </w:rPr>
              <w:t>Felismerve kórismealkotó lehetőségeinek vagy képességeinek korlátait, szakmai felettesével, orvossal vagy szakorvossal - együttműködés keretében - konzultál, a konzultáció eredményét értelmezi és végrehajtja.</w:t>
            </w:r>
          </w:p>
          <w:p w14:paraId="41E8D309" w14:textId="77777777" w:rsidR="00AA4272" w:rsidRPr="00DF3426" w:rsidRDefault="00AA4272" w:rsidP="00AA4272">
            <w:pPr>
              <w:pStyle w:val="Listaszerbekezds"/>
              <w:numPr>
                <w:ilvl w:val="0"/>
                <w:numId w:val="5"/>
              </w:numPr>
              <w:suppressAutoHyphens/>
              <w:spacing w:after="0" w:line="360" w:lineRule="auto"/>
              <w:jc w:val="both"/>
              <w:rPr>
                <w:rFonts w:ascii="Playfair Display" w:hAnsi="Playfair Display" w:cs="Times New Roman"/>
              </w:rPr>
            </w:pPr>
            <w:r w:rsidRPr="00DF3426">
              <w:rPr>
                <w:rFonts w:ascii="Playfair Display" w:hAnsi="Playfair Display" w:cs="Times New Roman"/>
              </w:rPr>
              <w:t>Önállóan értékeli az artériás vérgáz vizsgálat eredményét, a korrekció szükségességét és annak mértékét.</w:t>
            </w:r>
          </w:p>
          <w:p w14:paraId="1BF4D4A4" w14:textId="77777777" w:rsidR="00AA4272" w:rsidRPr="00DF3426" w:rsidRDefault="00AA4272" w:rsidP="00AA4272">
            <w:pPr>
              <w:pStyle w:val="Listaszerbekezds"/>
              <w:numPr>
                <w:ilvl w:val="0"/>
                <w:numId w:val="5"/>
              </w:numPr>
              <w:suppressAutoHyphens/>
              <w:spacing w:after="0" w:line="360" w:lineRule="auto"/>
              <w:jc w:val="both"/>
              <w:rPr>
                <w:rFonts w:ascii="Playfair Display" w:hAnsi="Playfair Display" w:cs="Times New Roman"/>
              </w:rPr>
            </w:pPr>
            <w:r w:rsidRPr="00DF3426">
              <w:rPr>
                <w:rFonts w:ascii="Playfair Display" w:hAnsi="Playfair Display" w:cs="Times New Roman"/>
              </w:rPr>
              <w:t>Kompetenciájának megfelelő fizikális, illetve eszközös vizsgálatot végez, használja az ágymelletti diagnosztikát, értékeli az annak során szerzett adatokat.</w:t>
            </w:r>
          </w:p>
          <w:p w14:paraId="0DFB46BF" w14:textId="77777777" w:rsidR="00F309EC" w:rsidRPr="00DF3426" w:rsidRDefault="00F309EC" w:rsidP="00AA4272">
            <w:pPr>
              <w:spacing w:after="0" w:line="360" w:lineRule="auto"/>
              <w:jc w:val="both"/>
              <w:rPr>
                <w:rFonts w:ascii="Playfair Display" w:eastAsia="Times New Roman" w:hAnsi="Playfair Display" w:cs="Times New Roman"/>
                <w:lang w:eastAsia="hu-HU"/>
              </w:rPr>
            </w:pPr>
          </w:p>
          <w:p w14:paraId="7BD5B997" w14:textId="4C6A3B3B" w:rsidR="00F309EC" w:rsidRPr="00DF3426" w:rsidRDefault="00F309EC" w:rsidP="00AA4272">
            <w:pPr>
              <w:numPr>
                <w:ilvl w:val="0"/>
                <w:numId w:val="1"/>
              </w:numPr>
              <w:tabs>
                <w:tab w:val="left" w:pos="317"/>
              </w:tabs>
              <w:suppressAutoHyphens/>
              <w:spacing w:after="0" w:line="360" w:lineRule="auto"/>
              <w:contextualSpacing/>
              <w:rPr>
                <w:rFonts w:ascii="Playfair Display" w:eastAsia="Times New Roman" w:hAnsi="Playfair Display" w:cs="Times New Roman"/>
                <w:b/>
                <w:lang w:eastAsia="hu-HU"/>
              </w:rPr>
            </w:pPr>
            <w:r w:rsidRPr="00DF3426">
              <w:rPr>
                <w:rFonts w:ascii="Playfair Display" w:eastAsia="Times New Roman" w:hAnsi="Playfair Display" w:cs="Times New Roman"/>
                <w:b/>
                <w:lang w:eastAsia="hu-HU"/>
              </w:rPr>
              <w:t>attitűd:</w:t>
            </w:r>
          </w:p>
          <w:p w14:paraId="15DC745E" w14:textId="773E4887" w:rsidR="00AA4272" w:rsidRPr="00DF3426" w:rsidRDefault="00AA4272" w:rsidP="00AA4272">
            <w:pPr>
              <w:pStyle w:val="Listaszerbekezds"/>
              <w:numPr>
                <w:ilvl w:val="0"/>
                <w:numId w:val="5"/>
              </w:numPr>
              <w:spacing w:after="0" w:line="360" w:lineRule="auto"/>
              <w:jc w:val="both"/>
              <w:rPr>
                <w:rFonts w:ascii="Playfair Display" w:hAnsi="Playfair Display" w:cs="Times New Roman"/>
              </w:rPr>
            </w:pPr>
            <w:r w:rsidRPr="00DF3426">
              <w:rPr>
                <w:rFonts w:ascii="Playfair Display" w:hAnsi="Playfair Display" w:cs="Times New Roman"/>
              </w:rPr>
              <w:t>Munkája során betartja az egészségügyi dolgozókra vonatkozó kötelezettségeket, és felismeri felelősségének határait.</w:t>
            </w:r>
          </w:p>
          <w:p w14:paraId="4568FE68" w14:textId="77777777" w:rsidR="00AA4272" w:rsidRPr="00DF3426" w:rsidRDefault="00AA4272" w:rsidP="00AA4272">
            <w:pPr>
              <w:pStyle w:val="Listaszerbekezds"/>
              <w:numPr>
                <w:ilvl w:val="0"/>
                <w:numId w:val="5"/>
              </w:numPr>
              <w:spacing w:after="0" w:line="360" w:lineRule="auto"/>
              <w:jc w:val="both"/>
              <w:rPr>
                <w:rFonts w:ascii="Playfair Display" w:hAnsi="Playfair Display" w:cs="Times New Roman"/>
              </w:rPr>
            </w:pPr>
            <w:r w:rsidRPr="00DF3426">
              <w:rPr>
                <w:rFonts w:ascii="Playfair Display" w:hAnsi="Playfair Display" w:cs="Times New Roman"/>
              </w:rPr>
              <w:t>Értékelni tud lehetőségeket, mérlegelni tud kockázatokat, alternatívákat és következményeket, képes kompromisszumos megoldásokra.</w:t>
            </w:r>
          </w:p>
          <w:p w14:paraId="67F4C7D3" w14:textId="77777777" w:rsidR="00AA4272" w:rsidRPr="00DF3426" w:rsidRDefault="00AA4272" w:rsidP="00AA4272">
            <w:pPr>
              <w:pStyle w:val="Listaszerbekezds"/>
              <w:numPr>
                <w:ilvl w:val="0"/>
                <w:numId w:val="5"/>
              </w:numPr>
              <w:tabs>
                <w:tab w:val="left" w:pos="317"/>
              </w:tabs>
              <w:suppressAutoHyphens/>
              <w:spacing w:after="0" w:line="360" w:lineRule="auto"/>
              <w:jc w:val="both"/>
              <w:rPr>
                <w:rFonts w:ascii="Playfair Display" w:hAnsi="Playfair Display" w:cs="Times New Roman"/>
              </w:rPr>
            </w:pPr>
            <w:r w:rsidRPr="00DF3426">
              <w:rPr>
                <w:rFonts w:ascii="Playfair Display" w:hAnsi="Playfair Display" w:cs="Times New Roman"/>
              </w:rPr>
              <w:t>Nyitott és fogékony az egészség- és orvostudomány tudományosan bizonyított szakmai alapjainak megismerésére és alkalmazására.</w:t>
            </w:r>
          </w:p>
          <w:p w14:paraId="34A2E702" w14:textId="77777777" w:rsidR="00AA4272" w:rsidRPr="00DF3426" w:rsidRDefault="00AA4272" w:rsidP="00AA4272">
            <w:pPr>
              <w:pStyle w:val="Listaszerbekezds"/>
              <w:numPr>
                <w:ilvl w:val="0"/>
                <w:numId w:val="5"/>
              </w:numPr>
              <w:tabs>
                <w:tab w:val="left" w:pos="317"/>
              </w:tabs>
              <w:suppressAutoHyphens/>
              <w:spacing w:after="0" w:line="360" w:lineRule="auto"/>
              <w:jc w:val="both"/>
              <w:rPr>
                <w:rFonts w:ascii="Playfair Display" w:hAnsi="Playfair Display" w:cs="Times New Roman"/>
              </w:rPr>
            </w:pPr>
            <w:r w:rsidRPr="00DF3426">
              <w:rPr>
                <w:rFonts w:ascii="Playfair Display" w:hAnsi="Playfair Display" w:cs="Times New Roman"/>
              </w:rPr>
              <w:t>Vállalja a szakismeretek széles körben történő terjesztését (public notification), az egészségpropagandát, a betegtájékoztatást.</w:t>
            </w:r>
          </w:p>
          <w:p w14:paraId="22FB7637" w14:textId="68850D25" w:rsidR="00F309EC" w:rsidRPr="00DF3426" w:rsidRDefault="00F309EC" w:rsidP="00AA4272">
            <w:pPr>
              <w:spacing w:after="0" w:line="360" w:lineRule="auto"/>
              <w:jc w:val="both"/>
              <w:rPr>
                <w:rFonts w:ascii="Playfair Display" w:eastAsia="Times New Roman" w:hAnsi="Playfair Display" w:cs="Times New Roman"/>
                <w:lang w:eastAsia="hu-HU"/>
              </w:rPr>
            </w:pPr>
          </w:p>
          <w:p w14:paraId="23F2EFE7" w14:textId="226F33D5" w:rsidR="00F309EC" w:rsidRPr="00DF3426" w:rsidRDefault="00F309EC" w:rsidP="00AA4272">
            <w:pPr>
              <w:spacing w:after="0" w:line="360" w:lineRule="auto"/>
              <w:jc w:val="both"/>
              <w:rPr>
                <w:rFonts w:ascii="Playfair Display" w:eastAsia="Times New Roman" w:hAnsi="Playfair Display" w:cs="Times New Roman"/>
                <w:lang w:eastAsia="hu-HU"/>
              </w:rPr>
            </w:pPr>
            <w:r w:rsidRPr="00DF3426">
              <w:rPr>
                <w:rFonts w:ascii="Playfair Display" w:eastAsia="Times New Roman" w:hAnsi="Playfair Display" w:cs="Times New Roman"/>
                <w:b/>
                <w:lang w:eastAsia="hu-HU"/>
              </w:rPr>
              <w:t xml:space="preserve">d) </w:t>
            </w:r>
            <w:r w:rsidRPr="00DF3426">
              <w:rPr>
                <w:rFonts w:ascii="Playfair Display" w:eastAsia="Times New Roman" w:hAnsi="Playfair Display" w:cs="Times New Roman"/>
                <w:b/>
                <w:bCs/>
                <w:lang w:eastAsia="hu-HU"/>
              </w:rPr>
              <w:t>autonómiája és felelőssége:</w:t>
            </w:r>
          </w:p>
          <w:p w14:paraId="1FB54A31" w14:textId="227CD3F2" w:rsidR="00AA4272" w:rsidRPr="00DF3426" w:rsidRDefault="00AA4272" w:rsidP="00AA4272">
            <w:pPr>
              <w:pStyle w:val="Listaszerbekezds"/>
              <w:numPr>
                <w:ilvl w:val="0"/>
                <w:numId w:val="5"/>
              </w:numPr>
              <w:spacing w:after="0" w:line="360" w:lineRule="auto"/>
              <w:jc w:val="both"/>
              <w:rPr>
                <w:rFonts w:ascii="Playfair Display" w:hAnsi="Playfair Display" w:cs="Times New Roman"/>
              </w:rPr>
            </w:pPr>
            <w:r w:rsidRPr="00DF3426">
              <w:rPr>
                <w:rFonts w:ascii="Playfair Display" w:hAnsi="Playfair Display" w:cs="Times New Roman"/>
              </w:rPr>
              <w:t>Szakmai fejlődésének tudatos és felelős irányítója, hivatását felelősen, tudományos és gyakorlati megalapozottsággal képviseli.</w:t>
            </w:r>
          </w:p>
          <w:p w14:paraId="08EC04CF" w14:textId="77777777" w:rsidR="00AA4272" w:rsidRPr="00DF3426" w:rsidRDefault="00AA4272" w:rsidP="00AA4272">
            <w:pPr>
              <w:pStyle w:val="Listaszerbekezds"/>
              <w:numPr>
                <w:ilvl w:val="0"/>
                <w:numId w:val="5"/>
              </w:numPr>
              <w:spacing w:after="0" w:line="360" w:lineRule="auto"/>
              <w:jc w:val="both"/>
              <w:rPr>
                <w:rFonts w:ascii="Playfair Display" w:hAnsi="Playfair Display" w:cs="Times New Roman"/>
              </w:rPr>
            </w:pPr>
            <w:r w:rsidRPr="00DF3426">
              <w:rPr>
                <w:rFonts w:ascii="Playfair Display" w:hAnsi="Playfair Display" w:cs="Times New Roman"/>
              </w:rPr>
              <w:t>Felelősen cselekszik sürgős szükség esetén.</w:t>
            </w:r>
          </w:p>
          <w:p w14:paraId="618125DB" w14:textId="77777777" w:rsidR="00AA4272" w:rsidRPr="00DF3426" w:rsidRDefault="00AA4272" w:rsidP="00AA4272">
            <w:pPr>
              <w:pStyle w:val="Listaszerbekezds"/>
              <w:numPr>
                <w:ilvl w:val="0"/>
                <w:numId w:val="5"/>
              </w:numPr>
              <w:spacing w:after="0" w:line="360" w:lineRule="auto"/>
              <w:jc w:val="both"/>
              <w:rPr>
                <w:rFonts w:ascii="Playfair Display" w:hAnsi="Playfair Display" w:cs="Times New Roman"/>
              </w:rPr>
            </w:pPr>
            <w:r w:rsidRPr="00DF3426">
              <w:rPr>
                <w:rFonts w:ascii="Playfair Display" w:hAnsi="Playfair Display" w:cs="Times New Roman"/>
              </w:rPr>
              <w:t>A helyszíni ellátás keretében önállóan, 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w:t>
            </w:r>
          </w:p>
          <w:p w14:paraId="3296264A" w14:textId="77777777" w:rsidR="00AA4272" w:rsidRPr="00DF3426" w:rsidRDefault="00AA4272" w:rsidP="00AA4272">
            <w:pPr>
              <w:pStyle w:val="Listaszerbekezds"/>
              <w:numPr>
                <w:ilvl w:val="0"/>
                <w:numId w:val="5"/>
              </w:numPr>
              <w:tabs>
                <w:tab w:val="left" w:pos="317"/>
              </w:tabs>
              <w:suppressAutoHyphens/>
              <w:spacing w:after="0" w:line="360" w:lineRule="auto"/>
              <w:jc w:val="both"/>
              <w:rPr>
                <w:rFonts w:ascii="Playfair Display" w:hAnsi="Playfair Display" w:cs="Times New Roman"/>
              </w:rPr>
            </w:pPr>
            <w:r w:rsidRPr="00DF3426">
              <w:rPr>
                <w:rFonts w:ascii="Playfair Display" w:hAnsi="Playfair Display" w:cs="Times New Roman"/>
              </w:rPr>
              <w:t>A beteg életét közvetve vagy közvetlenül veszélyeztető kórfolyamatokba, azok felismerését követően késlekedés nélkül önállóan beavatkozik, ennek keretében életmentő beavatkozásokat végez, az életkori sajátosságok figyelembevételével.</w:t>
            </w:r>
          </w:p>
          <w:p w14:paraId="023406FF" w14:textId="4547B5A8" w:rsidR="00F309EC" w:rsidRPr="00DF3426" w:rsidRDefault="00F309EC" w:rsidP="00AA4272">
            <w:pPr>
              <w:spacing w:after="0" w:line="360" w:lineRule="auto"/>
              <w:jc w:val="both"/>
              <w:rPr>
                <w:rFonts w:ascii="Playfair Display" w:eastAsia="Times New Roman" w:hAnsi="Playfair Display" w:cs="Times New Roman"/>
                <w:lang w:eastAsia="hu-HU"/>
              </w:rPr>
            </w:pPr>
          </w:p>
        </w:tc>
      </w:tr>
      <w:tr w:rsidR="00F309EC" w:rsidRPr="00EB0B9B" w14:paraId="27E3DFB6" w14:textId="77777777" w:rsidTr="00DE2351">
        <w:trPr>
          <w:trHeight w:val="338"/>
          <w:jc w:val="center"/>
        </w:trPr>
        <w:tc>
          <w:tcPr>
            <w:tcW w:w="8874" w:type="dxa"/>
            <w:gridSpan w:val="3"/>
            <w:shd w:val="clear" w:color="auto" w:fill="auto"/>
            <w:tcMar>
              <w:top w:w="57" w:type="dxa"/>
              <w:bottom w:w="57" w:type="dxa"/>
            </w:tcMar>
          </w:tcPr>
          <w:p w14:paraId="28FA5D8E" w14:textId="2877C013" w:rsidR="00F309EC" w:rsidRPr="00EB0B9B" w:rsidRDefault="00F309EC" w:rsidP="00F309EC">
            <w:pPr>
              <w:suppressAutoHyphens/>
              <w:jc w:val="both"/>
              <w:rPr>
                <w:rFonts w:ascii="Playfair Display" w:hAnsi="Playfair Display"/>
                <w:b/>
              </w:rPr>
            </w:pPr>
            <w:r w:rsidRPr="00EB0B9B">
              <w:rPr>
                <w:rFonts w:ascii="Playfair Display" w:hAnsi="Playfair Display"/>
                <w:b/>
              </w:rPr>
              <w:lastRenderedPageBreak/>
              <w:t xml:space="preserve">Tantárgy felelőse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sidRPr="00EB0B9B">
              <w:rPr>
                <w:rFonts w:ascii="Playfair Display" w:hAnsi="Playfair Display"/>
                <w:b/>
              </w:rPr>
              <w:t>:</w:t>
            </w:r>
            <w:r w:rsidR="00702B35">
              <w:rPr>
                <w:rFonts w:ascii="Playfair Display" w:hAnsi="Playfair Display"/>
                <w:b/>
              </w:rPr>
              <w:t>Schiszler Bence, tanársegéd</w:t>
            </w:r>
          </w:p>
        </w:tc>
      </w:tr>
      <w:tr w:rsidR="00F309EC" w:rsidRPr="00EB0B9B" w14:paraId="5AD7EF17" w14:textId="77777777" w:rsidTr="00DE2351">
        <w:trPr>
          <w:trHeight w:val="337"/>
          <w:jc w:val="center"/>
        </w:trPr>
        <w:tc>
          <w:tcPr>
            <w:tcW w:w="8874" w:type="dxa"/>
            <w:gridSpan w:val="3"/>
            <w:shd w:val="clear" w:color="auto" w:fill="auto"/>
            <w:tcMar>
              <w:top w:w="57" w:type="dxa"/>
              <w:bottom w:w="57" w:type="dxa"/>
            </w:tcMar>
          </w:tcPr>
          <w:p w14:paraId="6C0A1BC3" w14:textId="77777777" w:rsidR="00F309EC" w:rsidRPr="000043B5" w:rsidRDefault="00F309EC" w:rsidP="00F309EC">
            <w:pPr>
              <w:suppressAutoHyphens/>
              <w:jc w:val="both"/>
              <w:rPr>
                <w:rFonts w:ascii="Playfair Display" w:hAnsi="Playfair Display"/>
                <w:b/>
              </w:rPr>
            </w:pPr>
            <w:r w:rsidRPr="00EB0B9B">
              <w:rPr>
                <w:rFonts w:ascii="Playfair Display" w:hAnsi="Playfair Display"/>
                <w:b/>
              </w:rPr>
              <w:t xml:space="preserve">Tantárgy oktatásába bevont oktató(k), </w:t>
            </w:r>
            <w:r w:rsidRPr="00EB0B9B">
              <w:rPr>
                <w:rFonts w:ascii="Playfair Display" w:hAnsi="Playfair Display"/>
              </w:rPr>
              <w:t>ha van(nak)</w:t>
            </w:r>
            <w:r w:rsidRPr="00EB0B9B">
              <w:rPr>
                <w:rFonts w:ascii="Playfair Display" w:hAnsi="Playfair Display"/>
                <w:b/>
              </w:rPr>
              <w:t xml:space="preserv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Pr>
                <w:rFonts w:ascii="Playfair Display" w:hAnsi="Playfair Display"/>
                <w:b/>
              </w:rPr>
              <w:t>:</w:t>
            </w:r>
          </w:p>
        </w:tc>
      </w:tr>
    </w:tbl>
    <w:p w14:paraId="28FC2AE3" w14:textId="77777777" w:rsidR="00DE2351" w:rsidRDefault="00DE2351" w:rsidP="002D1C93">
      <w:pPr>
        <w:spacing w:after="0" w:line="240" w:lineRule="auto"/>
        <w:rPr>
          <w:rFonts w:ascii="Playfair Display" w:eastAsia="Times New Roman" w:hAnsi="Playfair Display" w:cs="Times New Roman"/>
          <w:sz w:val="20"/>
          <w:szCs w:val="20"/>
          <w:lang w:eastAsia="hu-HU"/>
        </w:rPr>
      </w:pPr>
    </w:p>
    <w:sectPr w:rsidR="00DE23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913F" w14:textId="77777777" w:rsidR="00627FA7" w:rsidRDefault="00627FA7" w:rsidP="00DE2351">
      <w:pPr>
        <w:spacing w:after="0" w:line="240" w:lineRule="auto"/>
      </w:pPr>
      <w:r>
        <w:separator/>
      </w:r>
    </w:p>
  </w:endnote>
  <w:endnote w:type="continuationSeparator" w:id="0">
    <w:p w14:paraId="6A2610E9" w14:textId="77777777" w:rsidR="00627FA7" w:rsidRDefault="00627FA7" w:rsidP="00DE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2624" w14:textId="77777777" w:rsidR="00627FA7" w:rsidRDefault="00627FA7" w:rsidP="00DE2351">
      <w:pPr>
        <w:spacing w:after="0" w:line="240" w:lineRule="auto"/>
      </w:pPr>
      <w:r>
        <w:separator/>
      </w:r>
    </w:p>
  </w:footnote>
  <w:footnote w:type="continuationSeparator" w:id="0">
    <w:p w14:paraId="41A3DF3E" w14:textId="77777777" w:rsidR="00627FA7" w:rsidRDefault="00627FA7" w:rsidP="00DE2351">
      <w:pPr>
        <w:spacing w:after="0" w:line="240" w:lineRule="auto"/>
      </w:pPr>
      <w:r>
        <w:continuationSeparator/>
      </w:r>
    </w:p>
  </w:footnote>
  <w:footnote w:id="1">
    <w:p w14:paraId="1A077C14" w14:textId="77777777" w:rsidR="00DE2351" w:rsidRPr="00A5216A" w:rsidRDefault="00DE2351" w:rsidP="00DE2351">
      <w:pPr>
        <w:pStyle w:val="Lbjegyzetszveg"/>
        <w:ind w:left="142" w:hanging="142"/>
        <w:rPr>
          <w:sz w:val="4"/>
          <w:szCs w:val="4"/>
        </w:rPr>
      </w:pPr>
    </w:p>
    <w:p w14:paraId="2C2FC749" w14:textId="77777777" w:rsidR="00DE2351" w:rsidRPr="0003723C" w:rsidRDefault="00DE2351" w:rsidP="00DE2351">
      <w:pPr>
        <w:pStyle w:val="Lbjegyzetszveg"/>
        <w:ind w:left="142"/>
      </w:pPr>
      <w:r w:rsidRPr="00CD5314">
        <w:rPr>
          <w:rStyle w:val="Lbjegyzet-hivatkozs"/>
        </w:rPr>
        <w:footnoteRef/>
      </w:r>
      <w:r w:rsidRPr="0003723C">
        <w:t xml:space="preserve"> </w:t>
      </w:r>
      <w:r w:rsidRPr="00576C00">
        <w:rPr>
          <w:b/>
        </w:rPr>
        <w:t>N</w:t>
      </w:r>
      <w:r w:rsidRPr="0003723C">
        <w:rPr>
          <w:b/>
          <w:bCs/>
        </w:rPr>
        <w:t xml:space="preserve">ftv.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14:paraId="3FFD01F4" w14:textId="77777777" w:rsidR="00DE2351" w:rsidRPr="00CD5314" w:rsidRDefault="00DE2351" w:rsidP="00DE2351">
      <w:pPr>
        <w:pStyle w:val="Lbjegyzetszveg"/>
        <w:ind w:left="142"/>
      </w:pPr>
      <w:r w:rsidRPr="00CD5314">
        <w:rPr>
          <w:rStyle w:val="Lbjegyzet-hivatkozs"/>
        </w:rPr>
        <w:footnoteRef/>
      </w:r>
      <w:r w:rsidRPr="00CD5314">
        <w:rPr>
          <w:b/>
        </w:rPr>
        <w:t xml:space="preserve"> </w:t>
      </w:r>
      <w:r w:rsidRPr="00CD5314">
        <w:t>pl. esetismertetések, szerepjáték, tematikus prezentációk stb.</w:t>
      </w:r>
    </w:p>
  </w:footnote>
  <w:footnote w:id="3">
    <w:p w14:paraId="6840BD96" w14:textId="77777777" w:rsidR="00DE2351" w:rsidRPr="00CD5314" w:rsidRDefault="00DE2351" w:rsidP="00DE2351">
      <w:pPr>
        <w:pStyle w:val="Lbjegyzetszveg"/>
        <w:ind w:left="142"/>
      </w:pPr>
      <w:r w:rsidRPr="00CD5314">
        <w:rPr>
          <w:rStyle w:val="Lbjegyzet-hivatkozs"/>
        </w:rPr>
        <w:footnoteRef/>
      </w:r>
      <w:r w:rsidRPr="00CD5314">
        <w:t xml:space="preserve"> pl. folyamatos számonkérés, évközi beszámoló</w:t>
      </w:r>
    </w:p>
  </w:footnote>
  <w:footnote w:id="4">
    <w:p w14:paraId="16B61C6E" w14:textId="77777777" w:rsidR="00DE2351" w:rsidRPr="00CD5314" w:rsidRDefault="00DE2351" w:rsidP="00DE2351">
      <w:pPr>
        <w:pStyle w:val="Lbjegyzetszveg"/>
        <w:ind w:left="142"/>
      </w:pPr>
      <w:r w:rsidRPr="00CD5314">
        <w:rPr>
          <w:rStyle w:val="Lbjegyzet-hivatkozs"/>
        </w:rPr>
        <w:footnoteRef/>
      </w:r>
      <w:r w:rsidRPr="00CD5314">
        <w:t xml:space="preserve"> pl. esettanulmányok, témakidolgozások, dolgozatok, esszék, üzleti, szervezési tervek stb. bekérése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696"/>
    <w:multiLevelType w:val="hybridMultilevel"/>
    <w:tmpl w:val="D1320AA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734B51"/>
    <w:multiLevelType w:val="hybridMultilevel"/>
    <w:tmpl w:val="9EBE719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290845"/>
    <w:multiLevelType w:val="hybridMultilevel"/>
    <w:tmpl w:val="025A9B56"/>
    <w:lvl w:ilvl="0" w:tplc="0254C20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7F96927"/>
    <w:multiLevelType w:val="hybridMultilevel"/>
    <w:tmpl w:val="6C5A2E70"/>
    <w:lvl w:ilvl="0" w:tplc="2E5CF0EE">
      <w:start w:val="3"/>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 w15:restartNumberingAfterBreak="0">
    <w:nsid w:val="6F3C3371"/>
    <w:multiLevelType w:val="hybridMultilevel"/>
    <w:tmpl w:val="8988A8F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num w:numId="1" w16cid:durableId="1207374722">
    <w:abstractNumId w:val="3"/>
  </w:num>
  <w:num w:numId="2" w16cid:durableId="495195445">
    <w:abstractNumId w:val="2"/>
  </w:num>
  <w:num w:numId="3" w16cid:durableId="1452086969">
    <w:abstractNumId w:val="1"/>
  </w:num>
  <w:num w:numId="4" w16cid:durableId="74792329">
    <w:abstractNumId w:val="0"/>
  </w:num>
  <w:num w:numId="5" w16cid:durableId="416941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1"/>
    <w:rsid w:val="000D2E86"/>
    <w:rsid w:val="000E715B"/>
    <w:rsid w:val="00223DF3"/>
    <w:rsid w:val="002C0F8B"/>
    <w:rsid w:val="002D1C93"/>
    <w:rsid w:val="003E766A"/>
    <w:rsid w:val="003F7798"/>
    <w:rsid w:val="005D072F"/>
    <w:rsid w:val="00627FA7"/>
    <w:rsid w:val="00702B35"/>
    <w:rsid w:val="008D073E"/>
    <w:rsid w:val="009A5AE4"/>
    <w:rsid w:val="009E3CB9"/>
    <w:rsid w:val="00A561CB"/>
    <w:rsid w:val="00AA4272"/>
    <w:rsid w:val="00AF558B"/>
    <w:rsid w:val="00C528D0"/>
    <w:rsid w:val="00DE2351"/>
    <w:rsid w:val="00DF3426"/>
    <w:rsid w:val="00F309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25E9"/>
  <w15:chartTrackingRefBased/>
  <w15:docId w15:val="{51A04819-D25A-411A-84DE-6BBFA55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2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qFormat/>
    <w:rsid w:val="00DE2351"/>
    <w:rPr>
      <w:vertAlign w:val="superscript"/>
    </w:rPr>
  </w:style>
  <w:style w:type="paragraph" w:styleId="Lbjegyzetszveg">
    <w:name w:val="footnote text"/>
    <w:basedOn w:val="Norml"/>
    <w:link w:val="LbjegyzetszvegChar"/>
    <w:rsid w:val="00DE235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qFormat/>
    <w:rsid w:val="00DE2351"/>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DE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80355-1439-4FB7-AD8C-64B4EDA2D8DB}"/>
</file>

<file path=customXml/itemProps2.xml><?xml version="1.0" encoding="utf-8"?>
<ds:datastoreItem xmlns:ds="http://schemas.openxmlformats.org/officeDocument/2006/customXml" ds:itemID="{1F05211A-5D46-4A1B-93B6-8E3162B3E4C0}">
  <ds:schemaRefs>
    <ds:schemaRef ds:uri="http://schemas.microsoft.com/sharepoint/v3/contenttype/forms"/>
  </ds:schemaRefs>
</ds:datastoreItem>
</file>

<file path=customXml/itemProps3.xml><?xml version="1.0" encoding="utf-8"?>
<ds:datastoreItem xmlns:ds="http://schemas.openxmlformats.org/officeDocument/2006/customXml" ds:itemID="{A55BB072-AFF7-4E31-8823-64ECEFBA2216}">
  <ds:schemaRefs>
    <ds:schemaRef ds:uri="http://schemas.openxmlformats.org/officeDocument/2006/bibliography"/>
  </ds:schemaRefs>
</ds:datastoreItem>
</file>

<file path=customXml/itemProps4.xml><?xml version="1.0" encoding="utf-8"?>
<ds:datastoreItem xmlns:ds="http://schemas.openxmlformats.org/officeDocument/2006/customXml" ds:itemID="{768FB30F-F134-4853-98A1-1A073A08E24A}">
  <ds:schemaRefs>
    <ds:schemaRef ds:uri="http://schemas.microsoft.com/office/2006/metadata/properties"/>
    <ds:schemaRef ds:uri="http://schemas.microsoft.com/office/infopath/2007/PartnerControls"/>
    <ds:schemaRef ds:uri="ed487125-6329-4991-b5f3-753eb9803dbb"/>
    <ds:schemaRef ds:uri="d4b14625-c4e4-4953-bfea-b57e488ae3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8586</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Kungl Anikó</dc:creator>
  <cp:keywords/>
  <dc:description/>
  <cp:lastModifiedBy>Bencsik Anna</cp:lastModifiedBy>
  <cp:revision>2</cp:revision>
  <dcterms:created xsi:type="dcterms:W3CDTF">2023-10-26T11:49:00Z</dcterms:created>
  <dcterms:modified xsi:type="dcterms:W3CDTF">2023-10-26T11:49:00Z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MediaServiceImageTags">
    <vt:lpwstr/>
  </property>
  <property fmtid="{D5CDD505-2E9C-101B-9397-08002B2CF9AE}" pid="4" name="Order">
    <vt:r8>318800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