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4679"/>
        <w:gridCol w:w="2837"/>
      </w:tblGrid>
      <w:tr w:rsidR="00DE2351" w:rsidRPr="000043B5" w14:paraId="5B5EC66B" w14:textId="77777777" w:rsidTr="00B75BB7">
        <w:trPr>
          <w:jc w:val="center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7D706DEC" w:rsidR="00DE2351" w:rsidRPr="00DE2351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561837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Mentőtiszti terápiás ismeretek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7A9503B0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561837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4 </w:t>
            </w:r>
          </w:p>
        </w:tc>
      </w:tr>
      <w:tr w:rsidR="00DE2351" w:rsidRPr="000043B5" w14:paraId="3272921F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4A1329B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561837">
              <w:rPr>
                <w:rFonts w:ascii="Playfair Display" w:eastAsia="Times New Roman" w:hAnsi="Playfair Display" w:cs="Times New Roman"/>
                <w:b/>
                <w:sz w:val="20"/>
                <w:szCs w:val="20"/>
                <w:u w:val="single"/>
                <w:lang w:eastAsia="hu-HU"/>
              </w:rPr>
              <w:t>kötelező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/ választható</w:t>
            </w:r>
          </w:p>
        </w:tc>
      </w:tr>
      <w:tr w:rsidR="00DE2351" w:rsidRPr="000043B5" w14:paraId="259D834E" w14:textId="77777777" w:rsidTr="00B75BB7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……..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B75BB7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77777777" w:rsidR="00DE2351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4D313402" w14:textId="25D24B09" w:rsidR="00DE2351" w:rsidRDefault="00DE2351" w:rsidP="00B75BB7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43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óra előadás nappali munkarend,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22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előadás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 munkarend az adott félévben</w:t>
            </w:r>
            <w:r w:rsidR="00B75BB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  <w:p w14:paraId="73A519A0" w14:textId="77777777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  <w:p w14:paraId="1FD4F45B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</w:t>
            </w:r>
            <w:r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-</w:t>
            </w:r>
          </w:p>
          <w:p w14:paraId="47AF09D2" w14:textId="7D41CC05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9 óra konzultáció </w:t>
            </w:r>
          </w:p>
        </w:tc>
      </w:tr>
      <w:tr w:rsidR="00DE2351" w:rsidRPr="000043B5" w14:paraId="7DF1D2D2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DE2351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B75BB7">
              <w:rPr>
                <w:rFonts w:ascii="Playfair Display" w:eastAsia="Times New Roman" w:hAnsi="Playfair Display" w:cs="Times New Roman"/>
                <w:sz w:val="20"/>
                <w:szCs w:val="20"/>
                <w:u w:val="single"/>
                <w:lang w:eastAsia="hu-HU"/>
              </w:rPr>
              <w:t>kollokvium</w:t>
            </w:r>
          </w:p>
          <w:p w14:paraId="42C796D2" w14:textId="0B68AD4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  <w:r w:rsidR="00561837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félév során két zárthelyi dolgozat legalább 60 %-os teljesítése, dózistáblázat</w:t>
            </w:r>
          </w:p>
        </w:tc>
      </w:tr>
      <w:tr w:rsidR="00DE2351" w:rsidRPr="000043B5" w14:paraId="2EDF3800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46AD5E1D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V. szemeszter</w:t>
            </w:r>
          </w:p>
        </w:tc>
      </w:tr>
      <w:tr w:rsidR="00DE2351" w:rsidRPr="000043B5" w14:paraId="1779E898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267094E5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Gyógyszertan I. elmélet</w:t>
            </w:r>
          </w:p>
          <w:p w14:paraId="35479DB5" w14:textId="524C0B01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Párhuzamos feltétel</w:t>
            </w: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561837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Oxyológia II. </w:t>
            </w:r>
          </w:p>
        </w:tc>
      </w:tr>
      <w:tr w:rsidR="00DE2351" w:rsidRPr="000043B5" w14:paraId="46814628" w14:textId="77777777" w:rsidTr="00B75BB7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DE2351" w:rsidRPr="000043B5" w14:paraId="3E6283B5" w14:textId="77777777" w:rsidTr="00B75BB7">
        <w:trPr>
          <w:trHeight w:val="347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F044F5" w14:textId="77777777" w:rsidR="005D0C93" w:rsidRDefault="005D0C93" w:rsidP="005D0C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A kurzus során a mentőtiszthallgató szintetizált, komplex módon bemutatva megismeri a </w:t>
            </w:r>
            <w:r>
              <w:rPr>
                <w:rStyle w:val="spellingerror"/>
                <w:sz w:val="22"/>
                <w:szCs w:val="22"/>
              </w:rPr>
              <w:t>farmakokinetika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és </w:t>
            </w:r>
            <w:r>
              <w:rPr>
                <w:rStyle w:val="spellingerror"/>
                <w:sz w:val="22"/>
                <w:szCs w:val="22"/>
              </w:rPr>
              <w:t>farmakodinámia</w:t>
            </w:r>
            <w:r>
              <w:rPr>
                <w:rStyle w:val="normaltextrun"/>
                <w:sz w:val="22"/>
                <w:szCs w:val="22"/>
              </w:rPr>
              <w:t xml:space="preserve"> folyamatait, a gyógyszerinterakciók mechanizmusait, okait. Részletesen megismeri az egyes kórfolyamatok terápiája során alkalmazandó főbb gyógyszercsoportokat, jellemző </w:t>
            </w:r>
            <w:r>
              <w:rPr>
                <w:rStyle w:val="contextualspellingandgrammarerror"/>
                <w:sz w:val="22"/>
                <w:szCs w:val="22"/>
              </w:rPr>
              <w:t>hatóanyagokat</w:t>
            </w:r>
            <w:r>
              <w:rPr>
                <w:rStyle w:val="normaltextrun"/>
                <w:sz w:val="22"/>
                <w:szCs w:val="22"/>
              </w:rPr>
              <w:t xml:space="preserve"> valamint a gyógyszerválasztás elveit. A menőtiszthallgató megismeri a </w:t>
            </w:r>
            <w:r>
              <w:rPr>
                <w:rStyle w:val="spellingerror"/>
                <w:sz w:val="22"/>
                <w:szCs w:val="22"/>
              </w:rPr>
              <w:t>rekanalizációt</w:t>
            </w:r>
            <w:r>
              <w:rPr>
                <w:rStyle w:val="normaltextrun"/>
                <w:sz w:val="22"/>
                <w:szCs w:val="22"/>
              </w:rPr>
              <w:t xml:space="preserve"> célzó </w:t>
            </w:r>
            <w:r>
              <w:rPr>
                <w:rStyle w:val="spellingerror"/>
                <w:sz w:val="22"/>
                <w:szCs w:val="22"/>
              </w:rPr>
              <w:t>invazív</w:t>
            </w:r>
            <w:r>
              <w:rPr>
                <w:rStyle w:val="normaltextrun"/>
                <w:sz w:val="22"/>
                <w:szCs w:val="22"/>
              </w:rPr>
              <w:t xml:space="preserve"> radiológiai terápiás eljárások (</w:t>
            </w:r>
            <w:r>
              <w:rPr>
                <w:rStyle w:val="spellingerror"/>
                <w:sz w:val="22"/>
                <w:szCs w:val="22"/>
              </w:rPr>
              <w:t>embolectomia</w:t>
            </w:r>
            <w:r>
              <w:rPr>
                <w:rStyle w:val="normaltextrun"/>
                <w:sz w:val="22"/>
                <w:szCs w:val="22"/>
              </w:rPr>
              <w:t>, PTCA) indikációs körét, kivitelezésének főbb lépéseit, szövődményeit és korlátait.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29212A4" w14:textId="77777777" w:rsidR="005D0C93" w:rsidRDefault="005D0C93" w:rsidP="005D0C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 xml:space="preserve">Képessé válik az egyes gyógyszerek </w:t>
            </w:r>
            <w:r>
              <w:rPr>
                <w:rStyle w:val="spellingerror"/>
                <w:sz w:val="22"/>
                <w:szCs w:val="22"/>
              </w:rPr>
              <w:t>farmakokinetikai</w:t>
            </w:r>
            <w:r>
              <w:rPr>
                <w:rStyle w:val="normaltextrun"/>
                <w:rFonts w:ascii="Segoe UI" w:hAnsi="Segoe UI" w:cs="Segoe UI"/>
                <w:sz w:val="22"/>
                <w:szCs w:val="22"/>
              </w:rPr>
              <w:t xml:space="preserve"> és </w:t>
            </w:r>
            <w:r>
              <w:rPr>
                <w:rStyle w:val="spellingerror"/>
                <w:sz w:val="22"/>
                <w:szCs w:val="22"/>
              </w:rPr>
              <w:t>farmakodinámiás</w:t>
            </w:r>
            <w:r>
              <w:rPr>
                <w:rStyle w:val="normaltextrun"/>
                <w:sz w:val="22"/>
                <w:szCs w:val="22"/>
              </w:rPr>
              <w:t xml:space="preserve"> hatásának, továbbá potenciális mellékhatásainak és az interakciók figyelembevételével az adott kórfolyamatra, a beteg állapotának és egyéb jellemzőire figyelemmel, a megfelelő gyógyszeres terápia megválasztására.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CE8E9E9" w14:textId="49D9D2DF" w:rsidR="00DE2351" w:rsidRPr="000043B5" w:rsidRDefault="00DE2351" w:rsidP="00254EA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0043B5" w14:paraId="5CC590D6" w14:textId="77777777" w:rsidTr="00B75BB7">
        <w:trPr>
          <w:trHeight w:val="388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DE2351" w:rsidRPr="000043B5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DE2351" w:rsidRPr="000043B5" w14:paraId="70C44811" w14:textId="77777777" w:rsidTr="00B75BB7">
        <w:trPr>
          <w:trHeight w:val="564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DE2351" w:rsidRPr="000043B5" w:rsidRDefault="00DE2351" w:rsidP="00DE2351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B75BB7" w:rsidRPr="000043B5" w14:paraId="6BCA4A90" w14:textId="77777777" w:rsidTr="00B75BB7">
        <w:trPr>
          <w:trHeight w:val="435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73BF" w14:textId="10B6A949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Gyógyszertani alapfogalmak: </w:t>
            </w:r>
            <w:r>
              <w:rPr>
                <w:rStyle w:val="spellingerror"/>
              </w:rPr>
              <w:t>farmakodinámia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farmakokinetika</w:t>
            </w:r>
            <w:r>
              <w:rPr>
                <w:rStyle w:val="normaltextrun"/>
              </w:rPr>
              <w:t xml:space="preserve">. Gyógyszerhatások és nem kívánt gyógyszerhatások. </w:t>
            </w:r>
            <w:r>
              <w:rPr>
                <w:rStyle w:val="spellingerror"/>
              </w:rPr>
              <w:t>Farmakodinámia</w:t>
            </w:r>
            <w:r>
              <w:rPr>
                <w:rStyle w:val="normaltextrun"/>
              </w:rPr>
              <w:t xml:space="preserve"> alapjai: dózis-hatás összefüggés, </w:t>
            </w:r>
            <w:r>
              <w:rPr>
                <w:rStyle w:val="spellingerror"/>
              </w:rPr>
              <w:t>receptoriális</w:t>
            </w:r>
            <w:r>
              <w:rPr>
                <w:rStyle w:val="normaltextrun"/>
              </w:rPr>
              <w:t xml:space="preserve"> hatásmechanizmusok. </w:t>
            </w:r>
            <w:r>
              <w:rPr>
                <w:rStyle w:val="spellingerror"/>
              </w:rPr>
              <w:t>Ligand</w:t>
            </w:r>
            <w:r>
              <w:rPr>
                <w:rStyle w:val="normaltextrun"/>
              </w:rPr>
              <w:t xml:space="preserve">-receptor kölcsönhatás. </w:t>
            </w:r>
            <w:r>
              <w:rPr>
                <w:rStyle w:val="spellingerror"/>
              </w:rPr>
              <w:t>Agonizmus</w:t>
            </w:r>
            <w:r>
              <w:rPr>
                <w:rStyle w:val="normaltextrun"/>
                <w:rFonts w:ascii="Segoe UI" w:hAnsi="Segoe UI" w:cs="Segoe UI"/>
              </w:rPr>
              <w:t xml:space="preserve"> és antagonizmus, </w:t>
            </w:r>
            <w:r>
              <w:rPr>
                <w:rStyle w:val="spellingerror"/>
              </w:rPr>
              <w:t>kompetíció</w:t>
            </w:r>
            <w:r>
              <w:rPr>
                <w:rStyle w:val="normaltextrun"/>
              </w:rPr>
              <w:t xml:space="preserve"> a receptor </w:t>
            </w:r>
            <w:r>
              <w:rPr>
                <w:rStyle w:val="spellingerror"/>
              </w:rPr>
              <w:t>ligandkötő</w:t>
            </w:r>
            <w:r>
              <w:rPr>
                <w:rStyle w:val="normaltextrun"/>
              </w:rPr>
              <w:t xml:space="preserve"> helyéért.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8CC8F8C" w14:textId="77777777" w:rsidTr="00B75BB7">
        <w:trPr>
          <w:trHeight w:val="379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40339" w14:textId="4A890FF7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gyógyszerek sorsa a szervezetben: </w:t>
            </w:r>
            <w:r>
              <w:rPr>
                <w:rStyle w:val="spellingerror"/>
              </w:rPr>
              <w:t>farmakokinetika</w:t>
            </w:r>
            <w:r>
              <w:rPr>
                <w:rStyle w:val="normaltextrun"/>
              </w:rPr>
              <w:t>. A gyógyszer felszívódása, eloszlása, metabolizmusa és kiürülése a szervezetből. Az enzimindukció. A szervezet és a gyógyszerek kölcsönhatásait módosító tényezők. Tolerancia és placebohatás.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07A3ED62" w14:textId="77777777" w:rsidTr="00B75BB7">
        <w:trPr>
          <w:trHeight w:val="301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3D5D" w14:textId="07364449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vegetatív idegrendszer gyógyszertana: </w:t>
            </w:r>
            <w:r>
              <w:rPr>
                <w:rStyle w:val="spellingerror"/>
              </w:rPr>
              <w:t>Kolinerg</w:t>
            </w:r>
            <w:r>
              <w:rPr>
                <w:rStyle w:val="normaltextrun"/>
              </w:rPr>
              <w:t xml:space="preserve"> transzmisszió és a transzmissziót fokozó szerek: direkt és indirekt </w:t>
            </w:r>
            <w:r>
              <w:rPr>
                <w:rStyle w:val="spellingerror"/>
              </w:rPr>
              <w:t>kolinomimetikumok</w:t>
            </w:r>
            <w:r>
              <w:rPr>
                <w:rStyle w:val="normaltextrun"/>
              </w:rPr>
              <w:t xml:space="preserve">. </w:t>
            </w:r>
            <w:r>
              <w:rPr>
                <w:rStyle w:val="spellingerror"/>
              </w:rPr>
              <w:t>Kolinerg</w:t>
            </w:r>
            <w:r>
              <w:rPr>
                <w:rStyle w:val="normaltextrun"/>
              </w:rPr>
              <w:t xml:space="preserve"> transzmissziót gátló szerek. </w:t>
            </w:r>
            <w:r>
              <w:rPr>
                <w:rStyle w:val="spellingerror"/>
              </w:rPr>
              <w:t>Adrenerg</w:t>
            </w:r>
            <w:r>
              <w:rPr>
                <w:rStyle w:val="normaltextrun"/>
              </w:rPr>
              <w:t xml:space="preserve"> </w:t>
            </w:r>
            <w:r>
              <w:rPr>
                <w:rStyle w:val="spellingerror"/>
              </w:rPr>
              <w:t>neurotranszmisszió</w:t>
            </w:r>
            <w:r>
              <w:rPr>
                <w:rStyle w:val="normaltextrun"/>
                <w:rFonts w:ascii="Segoe UI" w:hAnsi="Segoe UI" w:cs="Segoe UI"/>
              </w:rPr>
              <w:t xml:space="preserve"> és a transzmissziót fokozó szerek: </w:t>
            </w:r>
            <w:r>
              <w:rPr>
                <w:rStyle w:val="spellingerror"/>
              </w:rPr>
              <w:t>szimpatomimetikumok</w:t>
            </w:r>
            <w:r>
              <w:rPr>
                <w:rStyle w:val="normaltextrun"/>
              </w:rPr>
              <w:t xml:space="preserve">. Az </w:t>
            </w:r>
            <w:r>
              <w:rPr>
                <w:rStyle w:val="spellingerror"/>
              </w:rPr>
              <w:t>adenozin</w:t>
            </w:r>
            <w:r>
              <w:rPr>
                <w:rStyle w:val="normaltextrun"/>
                <w:rFonts w:ascii="Segoe UI" w:hAnsi="Segoe UI" w:cs="Segoe UI"/>
              </w:rPr>
              <w:t xml:space="preserve"> és a nitrogén-monoxid szerepe a </w:t>
            </w:r>
            <w:r>
              <w:rPr>
                <w:rStyle w:val="normaltextrun"/>
              </w:rPr>
              <w:t>transzmisszióban.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800E398" w14:textId="77777777" w:rsidTr="00B75BB7">
        <w:trPr>
          <w:trHeight w:val="309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69920C2E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8534" w14:textId="47E657EC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szív, az érrendszer és a vese gyógyszertana: </w:t>
            </w:r>
            <w:r>
              <w:rPr>
                <w:rStyle w:val="spellingerror"/>
              </w:rPr>
              <w:t>antihypertensiv</w:t>
            </w:r>
            <w:r>
              <w:rPr>
                <w:rStyle w:val="normaltextrun"/>
              </w:rPr>
              <w:t xml:space="preserve"> szerek, </w:t>
            </w:r>
            <w:r>
              <w:rPr>
                <w:rStyle w:val="spellingerror"/>
              </w:rPr>
              <w:t>ischaemiás</w:t>
            </w:r>
            <w:r>
              <w:rPr>
                <w:rStyle w:val="normaltextrun"/>
              </w:rPr>
              <w:t xml:space="preserve"> szívbetegségben ható szerek, szívelégtelenségben ható szerek. Antiaritmiás szerek. A veseműködésre ható szerek.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2A9F19C1" w14:textId="77777777" w:rsidTr="00B75BB7">
        <w:trPr>
          <w:trHeight w:val="285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0EA11001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49905" w14:textId="6AC7C370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központi idegrendszer gyógyszertana: </w:t>
            </w:r>
            <w:r>
              <w:rPr>
                <w:rStyle w:val="spellingerror"/>
              </w:rPr>
              <w:t>psychotrop</w:t>
            </w:r>
            <w:r>
              <w:rPr>
                <w:rStyle w:val="normaltextrun"/>
              </w:rPr>
              <w:t xml:space="preserve"> szerek, nyugtatók, altatók és szorongáscsökkentő szerek. Az alkohol hatásai.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54380411" w14:textId="77777777" w:rsidTr="00B75BB7">
        <w:trPr>
          <w:trHeight w:val="319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2CA10B49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6A7D" w14:textId="0CA17D34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Antiepileptikus kezelés. Általános érzéstelenítők. Helyi érzéstelenítő szerek. </w:t>
            </w:r>
            <w:r>
              <w:rPr>
                <w:rStyle w:val="spellingerror"/>
              </w:rPr>
              <w:t>Neurodegeneratív</w:t>
            </w:r>
            <w:r>
              <w:rPr>
                <w:rStyle w:val="normaltextrun"/>
              </w:rPr>
              <w:t xml:space="preserve"> kórfolyamatok gyógyszeres kezelése. </w:t>
            </w:r>
            <w:r>
              <w:rPr>
                <w:rStyle w:val="spellingerror"/>
              </w:rPr>
              <w:t>Antipsychoticus</w:t>
            </w:r>
            <w:r>
              <w:rPr>
                <w:rStyle w:val="normaltextrun"/>
                <w:rFonts w:ascii="Segoe UI" w:hAnsi="Segoe UI" w:cs="Segoe UI"/>
              </w:rPr>
              <w:t xml:space="preserve"> és </w:t>
            </w:r>
            <w:r>
              <w:rPr>
                <w:rStyle w:val="spellingerror"/>
              </w:rPr>
              <w:t>antidepressiv</w:t>
            </w:r>
            <w:r>
              <w:rPr>
                <w:rStyle w:val="normaltextrun"/>
              </w:rPr>
              <w:t xml:space="preserve"> kezelés.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99ED7DF" w14:textId="77777777" w:rsidTr="00B75BB7">
        <w:trPr>
          <w:trHeight w:val="319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96F3AD" w14:textId="65BBB55F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EF377" w14:textId="2A4CDB61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fájdalom és gyógyszeres csillapítása. </w:t>
            </w:r>
            <w:r>
              <w:rPr>
                <w:rStyle w:val="spellingerror"/>
              </w:rPr>
              <w:t>Opioid</w:t>
            </w:r>
            <w:r>
              <w:rPr>
                <w:rStyle w:val="normaltextrun"/>
              </w:rPr>
              <w:t xml:space="preserve"> fájdalomcsillapítók. NSAID. A gyulladás farmakológiája: </w:t>
            </w:r>
            <w:r>
              <w:rPr>
                <w:rStyle w:val="contextualspellingandgrammarerror"/>
              </w:rPr>
              <w:t>non-szteroid</w:t>
            </w:r>
            <w:r>
              <w:rPr>
                <w:rStyle w:val="normaltextrun"/>
              </w:rPr>
              <w:t xml:space="preserve"> gyulladásgátlók, nem </w:t>
            </w:r>
            <w:r>
              <w:rPr>
                <w:rStyle w:val="spellingerror"/>
              </w:rPr>
              <w:t>opioid</w:t>
            </w:r>
            <w:r>
              <w:rPr>
                <w:rStyle w:val="normaltextrun"/>
              </w:rPr>
              <w:t xml:space="preserve"> fájdalomcsillapítók, </w:t>
            </w:r>
            <w:r>
              <w:rPr>
                <w:rStyle w:val="spellingerror"/>
              </w:rPr>
              <w:t>antireumatikumok</w:t>
            </w:r>
            <w:r>
              <w:rPr>
                <w:rStyle w:val="normaltextrun"/>
                <w:rFonts w:ascii="Segoe UI" w:hAnsi="Segoe UI" w:cs="Segoe UI"/>
              </w:rPr>
              <w:t xml:space="preserve"> és </w:t>
            </w:r>
            <w:r>
              <w:rPr>
                <w:rStyle w:val="normaltextrun"/>
              </w:rPr>
              <w:t xml:space="preserve">köszvényellenes szerek. </w:t>
            </w:r>
            <w:r>
              <w:rPr>
                <w:rStyle w:val="spellingerror"/>
              </w:rPr>
              <w:t>Corticosteroidok</w:t>
            </w:r>
            <w:r>
              <w:rPr>
                <w:rStyle w:val="normaltextrun"/>
              </w:rPr>
              <w:t>. Helyi hormonok (</w:t>
            </w:r>
            <w:r>
              <w:rPr>
                <w:rStyle w:val="spellingerror"/>
              </w:rPr>
              <w:t>autakoidok</w:t>
            </w:r>
            <w:r>
              <w:rPr>
                <w:rStyle w:val="normaltextrun"/>
              </w:rPr>
              <w:t xml:space="preserve">): hisztamin, </w:t>
            </w:r>
            <w:r>
              <w:rPr>
                <w:rStyle w:val="spellingerror"/>
              </w:rPr>
              <w:t>lipid</w:t>
            </w:r>
            <w:r>
              <w:rPr>
                <w:rStyle w:val="normaltextrun"/>
              </w:rPr>
              <w:t xml:space="preserve"> eredetű lokális hormonok (</w:t>
            </w:r>
            <w:r>
              <w:rPr>
                <w:rStyle w:val="spellingerror"/>
              </w:rPr>
              <w:t>eikozanoidok</w:t>
            </w:r>
            <w:r>
              <w:rPr>
                <w:rStyle w:val="normaltextrun"/>
              </w:rPr>
              <w:t xml:space="preserve">, PAF, kininek), </w:t>
            </w:r>
            <w:r>
              <w:rPr>
                <w:rStyle w:val="spellingerror"/>
              </w:rPr>
              <w:t>neuropeptidek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citokinek</w:t>
            </w: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2654C04F" w14:textId="77777777" w:rsidTr="00B75BB7">
        <w:trPr>
          <w:trHeight w:val="319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57532C" w14:textId="06C39879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EB00E" w14:textId="6188E783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</w:t>
            </w:r>
            <w:r>
              <w:rPr>
                <w:rStyle w:val="spellingerror"/>
              </w:rPr>
              <w:t>haemostasis</w:t>
            </w:r>
            <w:r>
              <w:rPr>
                <w:rStyle w:val="normaltextrun"/>
              </w:rPr>
              <w:t xml:space="preserve"> gyógyszeres befolyásolása. </w:t>
            </w:r>
            <w:r>
              <w:rPr>
                <w:rStyle w:val="spellingerror"/>
              </w:rPr>
              <w:t>Antithromboticumok</w:t>
            </w:r>
            <w:r>
              <w:rPr>
                <w:rStyle w:val="normaltextrun"/>
              </w:rPr>
              <w:t>. Vérzéscsillapítók.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62C3C26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042BFA09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A6186" w14:textId="5C266D2C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harántcsíkolt izomzatra ható szerek: </w:t>
            </w:r>
            <w:r>
              <w:rPr>
                <w:rStyle w:val="spellingerror"/>
              </w:rPr>
              <w:t>antispasticus</w:t>
            </w:r>
            <w:r>
              <w:rPr>
                <w:rStyle w:val="normaltextrun"/>
              </w:rPr>
              <w:t xml:space="preserve"> szerek és harántcsíkolt </w:t>
            </w:r>
            <w:r>
              <w:rPr>
                <w:rStyle w:val="spellingerror"/>
              </w:rPr>
              <w:t>izomrelaxánsok</w:t>
            </w:r>
            <w:r>
              <w:rPr>
                <w:rStyle w:val="normaltextrun"/>
              </w:rPr>
              <w:t xml:space="preserve">. A simaizmok működésére ható szerek. A légzőrendszer gyógyszertana: </w:t>
            </w:r>
            <w:r>
              <w:rPr>
                <w:rStyle w:val="spellingerror"/>
              </w:rPr>
              <w:t>asthmaellenes</w:t>
            </w:r>
            <w:r>
              <w:rPr>
                <w:rStyle w:val="normaltextrun"/>
              </w:rPr>
              <w:t xml:space="preserve"> terápia. Köhögéscsillapítók és köptetők.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28980921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6FD194" w14:textId="2DF6FD66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F894" w14:textId="49370FFE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Az endokrin rendszer gyógyszertana: az </w:t>
            </w:r>
            <w:r>
              <w:rPr>
                <w:rStyle w:val="spellingerror"/>
              </w:rPr>
              <w:t>adenohypophysis</w:t>
            </w:r>
            <w:r>
              <w:rPr>
                <w:rStyle w:val="normaltextrun"/>
              </w:rPr>
              <w:t xml:space="preserve"> hormonjai, pajzsmirigy hormonokra ható szerek, mellékvese-kéreg </w:t>
            </w:r>
            <w:r>
              <w:rPr>
                <w:rStyle w:val="spellingerror"/>
              </w:rPr>
              <w:t>steroidok</w:t>
            </w:r>
            <w:r>
              <w:rPr>
                <w:rStyle w:val="normaltextrun"/>
              </w:rPr>
              <w:t xml:space="preserve">, az ivarszervek hormonjai, </w:t>
            </w:r>
            <w:r>
              <w:rPr>
                <w:rStyle w:val="spellingerror"/>
              </w:rPr>
              <w:t>anticoncipiensek</w:t>
            </w:r>
            <w:r>
              <w:rPr>
                <w:rStyle w:val="normaltextrun"/>
              </w:rPr>
              <w:t>. A szénhidrát anyagcsere gyógyszertana.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551B3AE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E5FCD5" w14:textId="1C6CAB89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16CA4" w14:textId="606D6966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Klinikai farmakológia: a gyógyszeres fájdalomcsillapítás stratégiája. Fejfájások gyógyszerterápiás kezelése. Az </w:t>
            </w:r>
            <w:r>
              <w:rPr>
                <w:rStyle w:val="spellingerror"/>
              </w:rPr>
              <w:t>antihipertenzív</w:t>
            </w:r>
            <w:r>
              <w:rPr>
                <w:rStyle w:val="normaltextrun"/>
              </w:rPr>
              <w:t xml:space="preserve"> kezelés lehetőségei és stratégiája. Gyógyszeres kezelés mellkasi fájdalomban szenvedő beteg esetében. Esetmegbeszélés.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097AC146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566502" w14:textId="0DE42D6C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DDB16" w14:textId="60715DFF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Klinikai farmakológia: Az </w:t>
            </w:r>
            <w:r>
              <w:rPr>
                <w:rStyle w:val="spellingerror"/>
              </w:rPr>
              <w:t>antiarrhythmias</w:t>
            </w:r>
            <w:r>
              <w:rPr>
                <w:rStyle w:val="normaltextrun"/>
              </w:rPr>
              <w:t xml:space="preserve"> kezelés lehetőségei, stratégiája. Az </w:t>
            </w:r>
            <w:r>
              <w:rPr>
                <w:rStyle w:val="spellingerror"/>
              </w:rPr>
              <w:t>asthma</w:t>
            </w:r>
            <w:r>
              <w:rPr>
                <w:rStyle w:val="normaltextrun"/>
              </w:rPr>
              <w:t xml:space="preserve"> </w:t>
            </w:r>
            <w:r>
              <w:rPr>
                <w:rStyle w:val="spellingerror"/>
              </w:rPr>
              <w:t>bronchiale</w:t>
            </w:r>
            <w:r>
              <w:rPr>
                <w:rStyle w:val="normaltextrun"/>
              </w:rPr>
              <w:t xml:space="preserve"> korszerű gyógyszeres terápiája. Esetmegbeszélés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06207F74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2BEE57" w14:textId="39117F85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35780" w14:textId="782FE7B6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spellingerror"/>
              </w:rPr>
              <w:t>Invazív</w:t>
            </w:r>
            <w:r>
              <w:rPr>
                <w:rStyle w:val="normaltextrun"/>
              </w:rPr>
              <w:t xml:space="preserve"> radiológia: A PTCA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6E7AD46C" w14:textId="77777777" w:rsidTr="00B75BB7">
        <w:trPr>
          <w:trHeight w:val="283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8ADCAE" w14:textId="7969E943" w:rsidR="00B75BB7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516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0C964" w14:textId="60D9166B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spellingerror"/>
              </w:rPr>
              <w:t>Invazív</w:t>
            </w:r>
            <w:r>
              <w:rPr>
                <w:rStyle w:val="normaltextrun"/>
              </w:rPr>
              <w:t xml:space="preserve"> radiológia: </w:t>
            </w:r>
            <w:r>
              <w:rPr>
                <w:rStyle w:val="spellingerror"/>
              </w:rPr>
              <w:t>Embolectomia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invazív</w:t>
            </w:r>
            <w:r>
              <w:rPr>
                <w:rStyle w:val="normaltextrun"/>
              </w:rPr>
              <w:t xml:space="preserve"> lehetőségek stroke beteg ellátása során.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5270883C" w14:textId="77777777" w:rsidTr="00B75BB7">
        <w:trPr>
          <w:trHeight w:val="327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B75BB7" w:rsidRPr="000043B5" w:rsidRDefault="00B75BB7" w:rsidP="00B75BB7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B75BB7" w:rsidRPr="000043B5" w14:paraId="40D4DDB9" w14:textId="77777777" w:rsidTr="00B75BB7">
        <w:trPr>
          <w:trHeight w:val="495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B75BB7" w:rsidRPr="00DE2351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B75BB7" w:rsidRPr="00DE2351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B75BB7" w:rsidRPr="000043B5" w14:paraId="6D699DBA" w14:textId="77777777" w:rsidTr="00B75BB7">
        <w:trPr>
          <w:trHeight w:val="354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07A69C8C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Gyógyszertani alapfogalmak: </w:t>
            </w:r>
            <w:r>
              <w:rPr>
                <w:rStyle w:val="spellingerror"/>
              </w:rPr>
              <w:t>farmakodinámia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farmakokinetika</w:t>
            </w:r>
            <w:r>
              <w:rPr>
                <w:rStyle w:val="normaltextrun"/>
              </w:rPr>
              <w:t xml:space="preserve">. Gyógyszerhatások és nem kívánt gyógyszerhatások. </w:t>
            </w:r>
            <w:r>
              <w:rPr>
                <w:rStyle w:val="spellingerror"/>
              </w:rPr>
              <w:t>Farmakodinámia</w:t>
            </w:r>
            <w:r>
              <w:rPr>
                <w:rStyle w:val="normaltextrun"/>
              </w:rPr>
              <w:t xml:space="preserve"> alapjai: dózis-hatás összefüggés, </w:t>
            </w:r>
            <w:r>
              <w:rPr>
                <w:rStyle w:val="spellingerror"/>
              </w:rPr>
              <w:t>receptoriális</w:t>
            </w:r>
            <w:r>
              <w:rPr>
                <w:rStyle w:val="normaltextrun"/>
              </w:rPr>
              <w:t xml:space="preserve"> hatásmechanizmusok. </w:t>
            </w:r>
            <w:r>
              <w:rPr>
                <w:rStyle w:val="spellingerror"/>
              </w:rPr>
              <w:t>Ligand</w:t>
            </w:r>
            <w:r>
              <w:rPr>
                <w:rStyle w:val="normaltextrun"/>
              </w:rPr>
              <w:t xml:space="preserve">-receptor kölcsönhatás. </w:t>
            </w:r>
            <w:r>
              <w:rPr>
                <w:rStyle w:val="spellingerror"/>
              </w:rPr>
              <w:t>Agonizmus</w:t>
            </w:r>
            <w:r>
              <w:rPr>
                <w:rStyle w:val="normaltextrun"/>
                <w:rFonts w:ascii="Segoe UI" w:hAnsi="Segoe UI" w:cs="Segoe UI"/>
              </w:rPr>
              <w:t xml:space="preserve"> és antagonizmus, </w:t>
            </w:r>
            <w:r>
              <w:rPr>
                <w:rStyle w:val="spellingerror"/>
              </w:rPr>
              <w:t>kompetíció</w:t>
            </w:r>
            <w:r>
              <w:rPr>
                <w:rStyle w:val="normaltextrun"/>
              </w:rPr>
              <w:t xml:space="preserve"> a receptor </w:t>
            </w:r>
            <w:r>
              <w:rPr>
                <w:rStyle w:val="spellingerror"/>
              </w:rPr>
              <w:t>ligandkötő</w:t>
            </w:r>
            <w:r>
              <w:rPr>
                <w:rStyle w:val="normaltextrun"/>
              </w:rPr>
              <w:t xml:space="preserve"> helyéért.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 gyógyszerek sorsa a szervezetben: </w:t>
            </w:r>
            <w:r>
              <w:rPr>
                <w:rStyle w:val="spellingerror"/>
              </w:rPr>
              <w:t>farmakokinetika</w:t>
            </w:r>
            <w:r>
              <w:rPr>
                <w:rStyle w:val="normaltextrun"/>
              </w:rPr>
              <w:t xml:space="preserve">. A gyógyszer felszívódása, eloszlása, metabolizmusa és kiürülése a szervezetből. Az </w:t>
            </w:r>
            <w:r>
              <w:rPr>
                <w:rStyle w:val="normaltextrun"/>
              </w:rPr>
              <w:lastRenderedPageBreak/>
              <w:t>enzimindukció. A szervezet és a gyógyszerek kölcsönhatásait módosító tényezők. Tolerancia és placebohatás.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 vegetatív idegrendszer gyógyszertana: </w:t>
            </w:r>
            <w:r>
              <w:rPr>
                <w:rStyle w:val="spellingerror"/>
              </w:rPr>
              <w:t>Kolinerg</w:t>
            </w:r>
            <w:r>
              <w:rPr>
                <w:rStyle w:val="normaltextrun"/>
              </w:rPr>
              <w:t xml:space="preserve"> transzmisszió és a transzmissziót fokozó szerek: direkt és indirekt </w:t>
            </w:r>
            <w:r>
              <w:rPr>
                <w:rStyle w:val="spellingerror"/>
              </w:rPr>
              <w:t>kolinomimetikumok</w:t>
            </w:r>
            <w:r>
              <w:rPr>
                <w:rStyle w:val="normaltextrun"/>
              </w:rPr>
              <w:t xml:space="preserve">. </w:t>
            </w:r>
            <w:r>
              <w:rPr>
                <w:rStyle w:val="spellingerror"/>
              </w:rPr>
              <w:t>Kolinerg</w:t>
            </w:r>
            <w:r>
              <w:rPr>
                <w:rStyle w:val="normaltextrun"/>
              </w:rPr>
              <w:t xml:space="preserve"> transzmissziót gátló szerek. </w:t>
            </w:r>
            <w:r>
              <w:rPr>
                <w:rStyle w:val="spellingerror"/>
              </w:rPr>
              <w:t>Adrenerg</w:t>
            </w:r>
            <w:r>
              <w:rPr>
                <w:rStyle w:val="normaltextrun"/>
              </w:rPr>
              <w:t xml:space="preserve"> </w:t>
            </w:r>
            <w:r>
              <w:rPr>
                <w:rStyle w:val="spellingerror"/>
              </w:rPr>
              <w:t>neurotranszmisszió</w:t>
            </w:r>
            <w:r>
              <w:rPr>
                <w:rStyle w:val="normaltextrun"/>
                <w:rFonts w:ascii="Segoe UI" w:hAnsi="Segoe UI" w:cs="Segoe UI"/>
              </w:rPr>
              <w:t xml:space="preserve"> és a transzmissziót fokozó szerek: </w:t>
            </w:r>
            <w:r>
              <w:rPr>
                <w:rStyle w:val="spellingerror"/>
              </w:rPr>
              <w:t>szimpatomimetikumok</w:t>
            </w:r>
            <w:r>
              <w:rPr>
                <w:rStyle w:val="normaltextrun"/>
              </w:rPr>
              <w:t xml:space="preserve">. Az </w:t>
            </w:r>
            <w:r>
              <w:rPr>
                <w:rStyle w:val="spellingerror"/>
              </w:rPr>
              <w:t>adenozin</w:t>
            </w:r>
            <w:r>
              <w:rPr>
                <w:rStyle w:val="normaltextrun"/>
                <w:rFonts w:ascii="Segoe UI" w:hAnsi="Segoe UI" w:cs="Segoe UI"/>
              </w:rPr>
              <w:t xml:space="preserve"> és a nitrogén-monoxid szerepe a </w:t>
            </w:r>
            <w:r>
              <w:rPr>
                <w:rStyle w:val="normaltextrun"/>
              </w:rPr>
              <w:t>transzmisszióban.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 szív, az érrendszer és a vese gyógyszertana: </w:t>
            </w:r>
            <w:r>
              <w:rPr>
                <w:rStyle w:val="spellingerror"/>
              </w:rPr>
              <w:t>antihypertensiv</w:t>
            </w:r>
            <w:r>
              <w:rPr>
                <w:rStyle w:val="normaltextrun"/>
              </w:rPr>
              <w:t xml:space="preserve"> szerek, </w:t>
            </w:r>
            <w:r>
              <w:rPr>
                <w:rStyle w:val="spellingerror"/>
              </w:rPr>
              <w:t>ischaemiás</w:t>
            </w:r>
            <w:r>
              <w:rPr>
                <w:rStyle w:val="normaltextrun"/>
              </w:rPr>
              <w:t xml:space="preserve"> szívbetegségben ható szerek, szívelégtelenségben ható szerek. Antiaritmiás szerek. A veseműködésre ható szerek.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1D1EEB99" w14:textId="77777777" w:rsidTr="00B75BB7">
        <w:trPr>
          <w:trHeight w:val="304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2.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0DF03213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központi idegrendszer gyógyszertana: </w:t>
            </w:r>
            <w:r>
              <w:rPr>
                <w:rStyle w:val="spellingerror"/>
              </w:rPr>
              <w:t>psychotrop</w:t>
            </w:r>
            <w:r>
              <w:rPr>
                <w:rStyle w:val="normaltextrun"/>
              </w:rPr>
              <w:t xml:space="preserve"> szerek, nyugtatók, altatók és szorongáscsökkentő szerek. Az alkohol hatásai.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Antiepileptikus kezelés. Általános érzéstelenítők. Helyi érzéstelenítő szerek. </w:t>
            </w:r>
            <w:r>
              <w:rPr>
                <w:rStyle w:val="spellingerror"/>
              </w:rPr>
              <w:t>Neurodegeneratív</w:t>
            </w:r>
            <w:r>
              <w:rPr>
                <w:rStyle w:val="normaltextrun"/>
              </w:rPr>
              <w:t xml:space="preserve"> kórfolyamatok gyógyszeres kezelése. </w:t>
            </w:r>
            <w:r>
              <w:rPr>
                <w:rStyle w:val="spellingerror"/>
              </w:rPr>
              <w:t>Antipsychoticus</w:t>
            </w:r>
            <w:r>
              <w:rPr>
                <w:rStyle w:val="normaltextrun"/>
                <w:rFonts w:ascii="Segoe UI" w:hAnsi="Segoe UI" w:cs="Segoe UI"/>
              </w:rPr>
              <w:t xml:space="preserve"> és </w:t>
            </w:r>
            <w:r>
              <w:rPr>
                <w:rStyle w:val="spellingerror"/>
              </w:rPr>
              <w:t>antidepressiv</w:t>
            </w:r>
            <w:r>
              <w:rPr>
                <w:rStyle w:val="normaltextrun"/>
              </w:rPr>
              <w:t xml:space="preserve"> kezelés.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 fájdalom és gyógyszeres csillapítása. </w:t>
            </w:r>
            <w:r>
              <w:rPr>
                <w:rStyle w:val="spellingerror"/>
              </w:rPr>
              <w:t>Opioid</w:t>
            </w:r>
            <w:r>
              <w:rPr>
                <w:rStyle w:val="normaltextrun"/>
              </w:rPr>
              <w:t xml:space="preserve"> fájdalomcsillapítók. NSAID. A gyulladás farmakológiája: </w:t>
            </w:r>
            <w:r>
              <w:rPr>
                <w:rStyle w:val="contextualspellingandgrammarerror"/>
              </w:rPr>
              <w:t>non-szteroid</w:t>
            </w:r>
            <w:r>
              <w:rPr>
                <w:rStyle w:val="normaltextrun"/>
              </w:rPr>
              <w:t xml:space="preserve"> gyulladásgátlók, nem </w:t>
            </w:r>
            <w:r>
              <w:rPr>
                <w:rStyle w:val="spellingerror"/>
              </w:rPr>
              <w:t>opioid</w:t>
            </w:r>
            <w:r>
              <w:rPr>
                <w:rStyle w:val="normaltextrun"/>
              </w:rPr>
              <w:t xml:space="preserve"> fájdalomcsillapítók, </w:t>
            </w:r>
            <w:r>
              <w:rPr>
                <w:rStyle w:val="spellingerror"/>
              </w:rPr>
              <w:t>antireumatikumok</w:t>
            </w:r>
            <w:r>
              <w:rPr>
                <w:rStyle w:val="normaltextrun"/>
                <w:rFonts w:ascii="Segoe UI" w:hAnsi="Segoe UI" w:cs="Segoe UI"/>
              </w:rPr>
              <w:t xml:space="preserve"> és </w:t>
            </w:r>
            <w:r>
              <w:rPr>
                <w:rStyle w:val="normaltextrun"/>
              </w:rPr>
              <w:t xml:space="preserve">köszvényellenes szerek. </w:t>
            </w:r>
            <w:r>
              <w:rPr>
                <w:rStyle w:val="spellingerror"/>
              </w:rPr>
              <w:t>Corticosteroidok</w:t>
            </w:r>
            <w:r>
              <w:rPr>
                <w:rStyle w:val="normaltextrun"/>
              </w:rPr>
              <w:t>. Helyi hormonok (</w:t>
            </w:r>
            <w:r>
              <w:rPr>
                <w:rStyle w:val="spellingerror"/>
              </w:rPr>
              <w:t>autakoidok</w:t>
            </w:r>
            <w:r>
              <w:rPr>
                <w:rStyle w:val="normaltextrun"/>
              </w:rPr>
              <w:t xml:space="preserve">): hisztamin, </w:t>
            </w:r>
            <w:r>
              <w:rPr>
                <w:rStyle w:val="spellingerror"/>
              </w:rPr>
              <w:t>lipid</w:t>
            </w:r>
            <w:r>
              <w:rPr>
                <w:rStyle w:val="normaltextrun"/>
              </w:rPr>
              <w:t xml:space="preserve"> eredetű lokális hormonok (</w:t>
            </w:r>
            <w:r>
              <w:rPr>
                <w:rStyle w:val="spellingerror"/>
              </w:rPr>
              <w:t>eikozanoidok</w:t>
            </w:r>
            <w:r>
              <w:rPr>
                <w:rStyle w:val="normaltextrun"/>
              </w:rPr>
              <w:t xml:space="preserve">, PAF, kininek), </w:t>
            </w:r>
            <w:r>
              <w:rPr>
                <w:rStyle w:val="spellingerror"/>
              </w:rPr>
              <w:t>neuropeptidek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citokinek</w:t>
            </w:r>
            <w:r>
              <w:rPr>
                <w:rStyle w:val="normaltextrun"/>
              </w:rPr>
              <w:t>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 </w:t>
            </w:r>
            <w:r>
              <w:rPr>
                <w:rStyle w:val="spellingerror"/>
              </w:rPr>
              <w:t>haemostasis</w:t>
            </w:r>
            <w:r>
              <w:rPr>
                <w:rStyle w:val="normaltextrun"/>
              </w:rPr>
              <w:t xml:space="preserve"> gyógyszeres befolyásolása. </w:t>
            </w:r>
            <w:r>
              <w:rPr>
                <w:rStyle w:val="spellingerror"/>
              </w:rPr>
              <w:t>Antithromboticumok</w:t>
            </w:r>
            <w:r>
              <w:rPr>
                <w:rStyle w:val="normaltextrun"/>
              </w:rPr>
              <w:t>. Vérzéscsillapítók.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272E013C" w14:textId="77777777" w:rsidTr="00B75BB7">
        <w:trPr>
          <w:trHeight w:val="296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6BBD" w14:textId="1FCACAF4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A harántcsíkolt izomzatra ható szerek: </w:t>
            </w:r>
            <w:r>
              <w:rPr>
                <w:rStyle w:val="spellingerror"/>
              </w:rPr>
              <w:t>antispasticus</w:t>
            </w:r>
            <w:r>
              <w:rPr>
                <w:rStyle w:val="normaltextrun"/>
              </w:rPr>
              <w:t xml:space="preserve"> szerek és harántcsíkolt </w:t>
            </w:r>
            <w:r>
              <w:rPr>
                <w:rStyle w:val="spellingerror"/>
              </w:rPr>
              <w:t>izomrelaxánsok</w:t>
            </w:r>
            <w:r>
              <w:rPr>
                <w:rStyle w:val="normaltextrun"/>
              </w:rPr>
              <w:t xml:space="preserve">. A simaizmok működésére ható szerek. A légzőrendszer gyógyszertana: </w:t>
            </w:r>
            <w:r>
              <w:rPr>
                <w:rStyle w:val="spellingerror"/>
              </w:rPr>
              <w:t>asthmaellenes</w:t>
            </w:r>
            <w:r>
              <w:rPr>
                <w:rStyle w:val="normaltextrun"/>
              </w:rPr>
              <w:t xml:space="preserve"> terápia. Köhögéscsillapítók és köptetők.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Az endokrin rendszer gyógyszertana: az </w:t>
            </w:r>
            <w:r>
              <w:rPr>
                <w:rStyle w:val="spellingerror"/>
              </w:rPr>
              <w:t>adenohypophysis</w:t>
            </w:r>
            <w:r>
              <w:rPr>
                <w:rStyle w:val="normaltextrun"/>
              </w:rPr>
              <w:t xml:space="preserve"> hormonjai, pajzsmirigy hormonokra ható szerek, mellékvese-kéreg </w:t>
            </w:r>
            <w:r>
              <w:rPr>
                <w:rStyle w:val="spellingerror"/>
              </w:rPr>
              <w:t>steroidok</w:t>
            </w:r>
            <w:r>
              <w:rPr>
                <w:rStyle w:val="normaltextrun"/>
              </w:rPr>
              <w:t xml:space="preserve">, az ivarszervek hormonjai, </w:t>
            </w:r>
            <w:r>
              <w:rPr>
                <w:rStyle w:val="spellingerror"/>
              </w:rPr>
              <w:t>anticoncipiensek</w:t>
            </w:r>
            <w:r>
              <w:rPr>
                <w:rStyle w:val="normaltextrun"/>
              </w:rPr>
              <w:t>. A szénhidrát anyagcsere gyógyszertana.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 xml:space="preserve">Klinikai farmakológia: a gyógyszeres fájdalomcsillapítás stratégiája. Fejfájások gyógyszerterápiás kezelése. Az </w:t>
            </w:r>
            <w:r>
              <w:rPr>
                <w:rStyle w:val="spellingerror"/>
              </w:rPr>
              <w:t>antihipertenzív</w:t>
            </w:r>
            <w:r>
              <w:rPr>
                <w:rStyle w:val="normaltextrun"/>
              </w:rPr>
              <w:t xml:space="preserve"> kezelés lehetőségei és stratégiája. Gyógyszeres kezelés mellkasi fájdalomban szenvedő beteg esetében. Esetmegbeszélés.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14D4BF0A" w14:textId="77777777" w:rsidTr="00B75BB7">
        <w:trPr>
          <w:trHeight w:val="301"/>
          <w:jc w:val="center"/>
        </w:trPr>
        <w:tc>
          <w:tcPr>
            <w:tcW w:w="1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51DB28E5" w:rsidR="00B75BB7" w:rsidRPr="000043B5" w:rsidRDefault="00B75BB7" w:rsidP="00B75BB7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5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C88" w14:textId="69AA8449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Style w:val="normaltextrun"/>
              </w:rPr>
              <w:t xml:space="preserve">Klinikai farmakológia: Az </w:t>
            </w:r>
            <w:r>
              <w:rPr>
                <w:rStyle w:val="spellingerror"/>
              </w:rPr>
              <w:t>antiarrhythmias</w:t>
            </w:r>
            <w:r>
              <w:rPr>
                <w:rStyle w:val="normaltextrun"/>
              </w:rPr>
              <w:t xml:space="preserve"> kezelés lehetőségei, stratégiája. Az </w:t>
            </w:r>
            <w:r>
              <w:rPr>
                <w:rStyle w:val="spellingerror"/>
              </w:rPr>
              <w:t>asthma</w:t>
            </w:r>
            <w:r>
              <w:rPr>
                <w:rStyle w:val="normaltextrun"/>
              </w:rPr>
              <w:t xml:space="preserve"> </w:t>
            </w:r>
            <w:r>
              <w:rPr>
                <w:rStyle w:val="spellingerror"/>
              </w:rPr>
              <w:t>bronchiale</w:t>
            </w:r>
            <w:r>
              <w:rPr>
                <w:rStyle w:val="normaltextrun"/>
              </w:rPr>
              <w:t xml:space="preserve"> korszerű gyógyszeres terápiája. Esetmegbeszélés, </w:t>
            </w:r>
            <w:r>
              <w:rPr>
                <w:rStyle w:val="spellingerror"/>
              </w:rPr>
              <w:t>Invazív</w:t>
            </w:r>
            <w:r>
              <w:rPr>
                <w:rStyle w:val="normaltextrun"/>
              </w:rPr>
              <w:t xml:space="preserve"> radiológia: A PTCA, </w:t>
            </w:r>
            <w:r>
              <w:rPr>
                <w:rStyle w:val="spellingerror"/>
              </w:rPr>
              <w:t>Embolectomia</w:t>
            </w:r>
            <w:r>
              <w:rPr>
                <w:rStyle w:val="normaltextrun"/>
              </w:rPr>
              <w:t xml:space="preserve">, </w:t>
            </w:r>
            <w:r>
              <w:rPr>
                <w:rStyle w:val="spellingerror"/>
              </w:rPr>
              <w:t>invazív</w:t>
            </w:r>
            <w:r>
              <w:rPr>
                <w:rStyle w:val="normaltextrun"/>
              </w:rPr>
              <w:t xml:space="preserve"> lehetőségek stroke beteg ellátása során.</w:t>
            </w:r>
            <w:r>
              <w:rPr>
                <w:rStyle w:val="eop"/>
              </w:rPr>
              <w:t> </w:t>
            </w:r>
          </w:p>
        </w:tc>
      </w:tr>
      <w:tr w:rsidR="00B75BB7" w:rsidRPr="000043B5" w14:paraId="7BBDF4F7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B75BB7" w:rsidRPr="000043B5" w:rsidRDefault="00B75BB7" w:rsidP="00B75BB7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B75BB7" w:rsidRPr="000043B5" w14:paraId="61F57441" w14:textId="77777777" w:rsidTr="00B75BB7">
        <w:trPr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FE9DBB" w14:textId="17AD6234" w:rsidR="00B75BB7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Dr. Kajtár Pálné, Pandur Attila: Szakmai gyógyszertan</w:t>
            </w:r>
            <w:r w:rsidR="00D0678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, Sürgősségi farmakoterápia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, Online elérhető:</w:t>
            </w:r>
            <w:r w:rsidR="00D06784">
              <w:t xml:space="preserve"> </w:t>
            </w:r>
            <w:hyperlink r:id="rId11" w:history="1">
              <w:r w:rsidR="00D06784" w:rsidRPr="00D2765D">
                <w:rPr>
                  <w:rStyle w:val="Hiperhivatkozs"/>
                  <w:rFonts w:ascii="Playfair Display" w:eastAsia="Times New Roman" w:hAnsi="Playfair Display" w:cs="Times New Roman"/>
                  <w:b/>
                  <w:sz w:val="20"/>
                  <w:szCs w:val="20"/>
                  <w:lang w:eastAsia="hu-HU"/>
                </w:rPr>
                <w:t>http://etk.pte.hu/public/upload/files/GyogyszertanJegyzet_NagyJulia.pdf</w:t>
              </w:r>
            </w:hyperlink>
          </w:p>
          <w:p w14:paraId="18AD98FE" w14:textId="77777777" w:rsidR="00D06784" w:rsidRDefault="00D06784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</w:p>
          <w:p w14:paraId="200DBA23" w14:textId="649F0138" w:rsidR="00B75BB7" w:rsidRPr="005D0C93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5D0C9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val="en-GB" w:eastAsia="hu-HU"/>
              </w:rPr>
              <w:t xml:space="preserve">Gyires Klára, Fürst Zsuzsanna (2011) A farmakológia alapjai. Online elérhető: </w:t>
            </w:r>
            <w:hyperlink r:id="rId12" w:tgtFrame="_blank" w:history="1">
              <w:r w:rsidRPr="005D0C93">
                <w:rPr>
                  <w:rStyle w:val="Hiperhivatkozs"/>
                  <w:rFonts w:ascii="Playfair Display" w:eastAsia="Times New Roman" w:hAnsi="Playfair Display" w:cs="Times New Roman"/>
                  <w:b/>
                  <w:sz w:val="20"/>
                  <w:szCs w:val="20"/>
                  <w:lang w:val="en-GB" w:eastAsia="hu-HU"/>
                </w:rPr>
                <w:t>http://www.tankonyvtar.hu/hu/tartalom/tamop425/2011_0001_524_Farmakologia/adatok.html</w:t>
              </w:r>
            </w:hyperlink>
            <w:r w:rsidRPr="005D0C9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val="en-GB" w:eastAsia="hu-HU"/>
              </w:rPr>
              <w:t> </w:t>
            </w:r>
            <w:r w:rsidRPr="005D0C9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 </w:t>
            </w:r>
          </w:p>
          <w:p w14:paraId="0E0947E2" w14:textId="62C8B66A" w:rsidR="00B75BB7" w:rsidRPr="000043B5" w:rsidRDefault="00B75BB7" w:rsidP="00B75BB7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5D0C9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val="en-GB" w:eastAsia="hu-HU"/>
              </w:rPr>
              <w:t>Oktató kiadott óravázlatai, gyógyszerelési táblázat</w:t>
            </w:r>
            <w:r w:rsidRPr="005D0C93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 </w:t>
            </w:r>
          </w:p>
          <w:p w14:paraId="6E9EECF5" w14:textId="0843207E" w:rsidR="00B75BB7" w:rsidRPr="000043B5" w:rsidRDefault="00B75BB7" w:rsidP="00B75BB7">
            <w:pPr>
              <w:spacing w:after="0" w:line="240" w:lineRule="auto"/>
              <w:ind w:left="360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B75BB7" w:rsidRPr="000043B5" w14:paraId="7B01CCD3" w14:textId="77777777" w:rsidTr="00B75BB7">
        <w:trPr>
          <w:jc w:val="center"/>
        </w:trPr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B75BB7" w:rsidRPr="000043B5" w:rsidRDefault="00B75BB7" w:rsidP="00B75BB7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B75BB7" w:rsidRPr="000043B5" w14:paraId="20FD1AD0" w14:textId="77777777" w:rsidTr="00B75BB7">
        <w:trPr>
          <w:trHeight w:val="296"/>
          <w:jc w:val="center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CA148C" w14:textId="77777777" w:rsidR="00B75BB7" w:rsidRDefault="00B75BB7" w:rsidP="00B75BB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tudása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D82E884" w14:textId="77777777" w:rsidR="00B75BB7" w:rsidRDefault="00B75BB7" w:rsidP="00B75B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Ismeri a </w:t>
            </w:r>
            <w:r>
              <w:rPr>
                <w:rStyle w:val="spellingerror"/>
                <w:sz w:val="22"/>
                <w:szCs w:val="22"/>
              </w:rPr>
              <w:t>prehospitális</w:t>
            </w:r>
            <w:r>
              <w:rPr>
                <w:rStyle w:val="normaltextrun"/>
                <w:sz w:val="22"/>
                <w:szCs w:val="22"/>
              </w:rPr>
              <w:t xml:space="preserve"> és </w:t>
            </w:r>
            <w:r>
              <w:rPr>
                <w:rStyle w:val="spellingerror"/>
                <w:sz w:val="22"/>
                <w:szCs w:val="22"/>
              </w:rPr>
              <w:t>hospitális</w:t>
            </w:r>
            <w:r>
              <w:rPr>
                <w:rStyle w:val="normaltextrun"/>
                <w:sz w:val="22"/>
                <w:szCs w:val="22"/>
              </w:rPr>
              <w:t xml:space="preserve"> ügyeleti és sürgősségi ellátásban használatos korszerű gyógyszereket, azok biztonságos alkalmazását.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21F0FDB" w14:textId="77777777" w:rsidR="00B75BB7" w:rsidRDefault="00B75BB7" w:rsidP="00B75B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Ismeri a sürgősségi ellátást igénylő kórfolyamatok kórtani alapjait, kórlefolyását, az aktuális ajánlások szerinti kezelési módjait és alternatíváit.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CB020CC" w14:textId="77777777" w:rsidR="00B75BB7" w:rsidRDefault="00B75BB7" w:rsidP="00B75BB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lastRenderedPageBreak/>
              <w:t>Ismeri a hazai és nemzetközi, sürgősségi ellátás szempontjából releváns ajánlásokat és protokollokat.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BE6FC96" w14:textId="77777777" w:rsidR="00B75BB7" w:rsidRDefault="00B75BB7" w:rsidP="00B75BB7">
            <w:pPr>
              <w:pStyle w:val="paragraph"/>
              <w:spacing w:before="0" w:beforeAutospacing="0" w:after="0" w:afterAutospacing="0"/>
              <w:ind w:left="375" w:hanging="37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4774F576" w14:textId="77777777" w:rsidR="00B75BB7" w:rsidRDefault="00B75BB7" w:rsidP="00B75BB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képességei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CF98A14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C3315C8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0ED75E85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A beavatkozásai sikertelenségnek, a sürgősségi ellátás jellegzetességéből fakadó </w:t>
            </w:r>
            <w:r>
              <w:rPr>
                <w:rStyle w:val="spellingerror"/>
                <w:sz w:val="22"/>
                <w:szCs w:val="22"/>
              </w:rPr>
              <w:t>korlátainak</w:t>
            </w:r>
            <w:r>
              <w:rPr>
                <w:rStyle w:val="normaltextrun"/>
                <w:sz w:val="22"/>
                <w:szCs w:val="22"/>
              </w:rPr>
              <w:t xml:space="preserve"> felismerését követően önálló döntés keretében választ egyéb, rendelkezésére álló betegellátási alternatívák közül.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751C504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A sürgősségi ellátás tárgykörébe tartozó kórfolyamatok zajlásdinamikájába önállóan megválasztott terápiával beavatkozik.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7002D35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 xml:space="preserve">Gyógyszert juttat vagy juttattat a szervezetbe az érvényes szakmai protokolloknak megfelelő </w:t>
            </w:r>
            <w:r>
              <w:rPr>
                <w:rStyle w:val="spellingerror"/>
                <w:sz w:val="22"/>
                <w:szCs w:val="22"/>
              </w:rPr>
              <w:t>enterális</w:t>
            </w:r>
            <w:r>
              <w:rPr>
                <w:rStyle w:val="normaltextrun"/>
                <w:sz w:val="22"/>
                <w:szCs w:val="22"/>
              </w:rPr>
              <w:t xml:space="preserve"> és </w:t>
            </w:r>
            <w:r>
              <w:rPr>
                <w:rStyle w:val="spellingerror"/>
                <w:sz w:val="22"/>
                <w:szCs w:val="22"/>
              </w:rPr>
              <w:t>parenterális</w:t>
            </w:r>
            <w:r>
              <w:rPr>
                <w:rStyle w:val="normaltextrun"/>
                <w:sz w:val="22"/>
                <w:szCs w:val="22"/>
              </w:rPr>
              <w:t xml:space="preserve"> úton.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CD2FC61" w14:textId="77777777" w:rsidR="00B75BB7" w:rsidRDefault="00B75BB7" w:rsidP="00B75BB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035" w:firstLine="0"/>
              <w:jc w:val="both"/>
              <w:textAlignment w:val="baseline"/>
            </w:pPr>
            <w:r>
              <w:rPr>
                <w:rStyle w:val="normaltextrun"/>
                <w:sz w:val="22"/>
                <w:szCs w:val="22"/>
              </w:rPr>
              <w:t>Fájdalmat csillapít gyógyszeresen.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52902EF" w14:textId="77777777" w:rsidR="00B75BB7" w:rsidRDefault="00B75BB7" w:rsidP="00B75BB7">
            <w:pPr>
              <w:pStyle w:val="paragraph"/>
              <w:spacing w:before="0" w:beforeAutospacing="0" w:after="0" w:afterAutospacing="0"/>
              <w:ind w:left="375" w:hanging="37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8"/>
                <w:szCs w:val="28"/>
              </w:rPr>
              <w:t> </w:t>
            </w:r>
          </w:p>
          <w:p w14:paraId="516261AA" w14:textId="77777777" w:rsidR="00B75BB7" w:rsidRDefault="00B75BB7" w:rsidP="00B75BB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attitűd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649A49A" w14:textId="77777777" w:rsidR="00B75BB7" w:rsidRDefault="00B75BB7" w:rsidP="00B75BB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23C8CBA" w14:textId="77777777" w:rsidR="00B75BB7" w:rsidRDefault="00B75BB7" w:rsidP="00B75BB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Értékelni tud lehetőségeket, mérlegelni tud kockázatokat, alternatívákat és következményeket, képes kompromisszumos megoldásokra.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7EF7AD0" w14:textId="77777777" w:rsidR="00B75BB7" w:rsidRDefault="00B75BB7" w:rsidP="00B75BB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Nyitott és fogékony az egészség- és orvostudomány tudományosan bizonyított szakmai alapjainak megismerésére és alkalmazására.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79473CB9" w14:textId="77777777" w:rsidR="00B75BB7" w:rsidRDefault="00B75BB7" w:rsidP="00B75BB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Vállalja a szakismeretek széles körben történő terjesztését (</w:t>
            </w:r>
            <w:r>
              <w:rPr>
                <w:rStyle w:val="spellingerror"/>
                <w:sz w:val="22"/>
                <w:szCs w:val="22"/>
              </w:rPr>
              <w:t>public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spellingerror"/>
                <w:sz w:val="22"/>
                <w:szCs w:val="22"/>
              </w:rPr>
              <w:t>notification</w:t>
            </w:r>
            <w:r>
              <w:rPr>
                <w:rStyle w:val="normaltextrun"/>
                <w:sz w:val="22"/>
                <w:szCs w:val="22"/>
              </w:rPr>
              <w:t>), az egészségpropagandát, a betegtájékoztatást.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CF18A21" w14:textId="77777777" w:rsidR="00B75BB7" w:rsidRDefault="00B75BB7" w:rsidP="00B75BB7">
            <w:pPr>
              <w:pStyle w:val="paragraph"/>
              <w:spacing w:before="0" w:beforeAutospacing="0" w:after="0" w:afterAutospacing="0"/>
              <w:ind w:left="375" w:hanging="37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194CF6D2" w14:textId="77777777" w:rsidR="00B75BB7" w:rsidRDefault="00B75BB7" w:rsidP="00B75BB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firstLine="0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autonómia és felelősség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8A5A02B" w14:textId="77777777" w:rsidR="00B75BB7" w:rsidRDefault="00B75BB7" w:rsidP="00B75BB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4FE6F35" w14:textId="77777777" w:rsidR="00B75BB7" w:rsidRDefault="00B75BB7" w:rsidP="00B75BB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Felelősen cselekszik sürgős szükség esetén.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FFD1912" w14:textId="77777777" w:rsidR="00B75BB7" w:rsidRDefault="00B75BB7" w:rsidP="00B75BB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35" w:firstLine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5BB7B90E" w14:textId="77777777" w:rsidR="00B75BB7" w:rsidRDefault="00B75BB7" w:rsidP="00B75BB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023406FF" w14:textId="315B3460" w:rsidR="00B75BB7" w:rsidRPr="000043B5" w:rsidRDefault="00B75BB7" w:rsidP="00B75BB7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B75BB7" w:rsidRPr="00EB0B9B" w14:paraId="27E3DFB6" w14:textId="77777777" w:rsidTr="00B75BB7">
        <w:trPr>
          <w:trHeight w:val="338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451D2F19" w:rsidR="00B75BB7" w:rsidRPr="00EB0B9B" w:rsidRDefault="00B75BB7" w:rsidP="00B75BB7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</w:p>
        </w:tc>
      </w:tr>
      <w:tr w:rsidR="00B75BB7" w:rsidRPr="00EB0B9B" w14:paraId="5AD7EF17" w14:textId="77777777" w:rsidTr="00B75BB7">
        <w:trPr>
          <w:trHeight w:val="337"/>
          <w:jc w:val="center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7777777" w:rsidR="00B75BB7" w:rsidRPr="000043B5" w:rsidRDefault="00B75BB7" w:rsidP="00B75BB7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BBA9" w14:textId="77777777" w:rsidR="00CC59E8" w:rsidRDefault="00CC59E8" w:rsidP="00DE2351">
      <w:pPr>
        <w:spacing w:after="0" w:line="240" w:lineRule="auto"/>
      </w:pPr>
      <w:r>
        <w:separator/>
      </w:r>
    </w:p>
  </w:endnote>
  <w:endnote w:type="continuationSeparator" w:id="0">
    <w:p w14:paraId="6DC9D84A" w14:textId="77777777" w:rsidR="00CC59E8" w:rsidRDefault="00CC59E8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9997" w14:textId="77777777" w:rsidR="00CC59E8" w:rsidRDefault="00CC59E8" w:rsidP="00DE2351">
      <w:pPr>
        <w:spacing w:after="0" w:line="240" w:lineRule="auto"/>
      </w:pPr>
      <w:r>
        <w:separator/>
      </w:r>
    </w:p>
  </w:footnote>
  <w:footnote w:type="continuationSeparator" w:id="0">
    <w:p w14:paraId="1E725D38" w14:textId="77777777" w:rsidR="00CC59E8" w:rsidRDefault="00CC59E8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700C"/>
    <w:multiLevelType w:val="multilevel"/>
    <w:tmpl w:val="BE32F9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0FD"/>
    <w:multiLevelType w:val="multilevel"/>
    <w:tmpl w:val="566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82DE2"/>
    <w:multiLevelType w:val="multilevel"/>
    <w:tmpl w:val="E8BE5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90493"/>
    <w:multiLevelType w:val="multilevel"/>
    <w:tmpl w:val="3A5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854C8F"/>
    <w:multiLevelType w:val="multilevel"/>
    <w:tmpl w:val="BB3E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C1FA5"/>
    <w:multiLevelType w:val="multilevel"/>
    <w:tmpl w:val="6DA0F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24FA0"/>
    <w:multiLevelType w:val="multilevel"/>
    <w:tmpl w:val="0BE498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0196DA3"/>
    <w:multiLevelType w:val="multilevel"/>
    <w:tmpl w:val="90906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678EC"/>
    <w:multiLevelType w:val="multilevel"/>
    <w:tmpl w:val="A07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DC15ED"/>
    <w:multiLevelType w:val="multilevel"/>
    <w:tmpl w:val="9C7247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186303">
    <w:abstractNumId w:val="10"/>
  </w:num>
  <w:num w:numId="2" w16cid:durableId="1569917509">
    <w:abstractNumId w:val="8"/>
  </w:num>
  <w:num w:numId="3" w16cid:durableId="1037313414">
    <w:abstractNumId w:val="5"/>
  </w:num>
  <w:num w:numId="4" w16cid:durableId="573855417">
    <w:abstractNumId w:val="1"/>
  </w:num>
  <w:num w:numId="5" w16cid:durableId="574971300">
    <w:abstractNumId w:val="3"/>
  </w:num>
  <w:num w:numId="6" w16cid:durableId="526136896">
    <w:abstractNumId w:val="2"/>
  </w:num>
  <w:num w:numId="7" w16cid:durableId="68239456">
    <w:abstractNumId w:val="13"/>
  </w:num>
  <w:num w:numId="8" w16cid:durableId="1876499008">
    <w:abstractNumId w:val="6"/>
  </w:num>
  <w:num w:numId="9" w16cid:durableId="1009017489">
    <w:abstractNumId w:val="0"/>
  </w:num>
  <w:num w:numId="10" w16cid:durableId="598290520">
    <w:abstractNumId w:val="12"/>
  </w:num>
  <w:num w:numId="11" w16cid:durableId="1804040527">
    <w:abstractNumId w:val="9"/>
  </w:num>
  <w:num w:numId="12" w16cid:durableId="306126484">
    <w:abstractNumId w:val="4"/>
  </w:num>
  <w:num w:numId="13" w16cid:durableId="142504038">
    <w:abstractNumId w:val="7"/>
  </w:num>
  <w:num w:numId="14" w16cid:durableId="1428312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E715B"/>
    <w:rsid w:val="002D1C93"/>
    <w:rsid w:val="00554D42"/>
    <w:rsid w:val="00561837"/>
    <w:rsid w:val="005D0C93"/>
    <w:rsid w:val="006320BC"/>
    <w:rsid w:val="00B75BB7"/>
    <w:rsid w:val="00CC59E8"/>
    <w:rsid w:val="00D06784"/>
    <w:rsid w:val="00D826B4"/>
    <w:rsid w:val="00D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customStyle="1" w:styleId="paragraph">
    <w:name w:val="paragraph"/>
    <w:basedOn w:val="Norml"/>
    <w:rsid w:val="005D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D0C93"/>
  </w:style>
  <w:style w:type="character" w:customStyle="1" w:styleId="spellingerror">
    <w:name w:val="spellingerror"/>
    <w:basedOn w:val="Bekezdsalapbettpusa"/>
    <w:rsid w:val="005D0C93"/>
  </w:style>
  <w:style w:type="character" w:customStyle="1" w:styleId="contextualspellingandgrammarerror">
    <w:name w:val="contextualspellingandgrammarerror"/>
    <w:basedOn w:val="Bekezdsalapbettpusa"/>
    <w:rsid w:val="005D0C93"/>
  </w:style>
  <w:style w:type="character" w:customStyle="1" w:styleId="eop">
    <w:name w:val="eop"/>
    <w:basedOn w:val="Bekezdsalapbettpusa"/>
    <w:rsid w:val="005D0C93"/>
  </w:style>
  <w:style w:type="character" w:styleId="Hiperhivatkozs">
    <w:name w:val="Hyperlink"/>
    <w:basedOn w:val="Bekezdsalapbettpusa"/>
    <w:uiPriority w:val="99"/>
    <w:unhideWhenUsed/>
    <w:rsid w:val="005D0C9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nkonyvtar.hu/hu/tartalom/tamop425/2011_0001_524_Farmakologia/adatok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tk.pte.hu/public/upload/files/GyogyszertanJegyzet_NagyJulia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6" ma:contentTypeDescription="Új dokumentum létrehozása." ma:contentTypeScope="" ma:versionID="884368dcebfa0f333aa511de3a0cb33b">
  <xsd:schema xmlns:xsd="http://www.w3.org/2001/XMLSchema" xmlns:xs="http://www.w3.org/2001/XMLSchema" xmlns:p="http://schemas.microsoft.com/office/2006/metadata/properties" xmlns:ns2="ee07009c-5488-4aff-8486-0b94510f761d" xmlns:ns3="b761715a-0dc4-48ed-9f92-d7fc2adbcd10" targetNamespace="http://schemas.microsoft.com/office/2006/metadata/properties" ma:root="true" ma:fieldsID="e4b7708dd9e7b6255c36cc109284d7d3" ns2:_="" ns3:_="">
    <xsd:import namespace="ee07009c-5488-4aff-8486-0b94510f761d"/>
    <xsd:import namespace="b761715a-0dc4-48ed-9f92-d7fc2ad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7009c-5488-4aff-8486-0b94510f7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1715a-0dc4-48ed-9f92-d7fc2ad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FB30F-F134-4853-98A1-1A073A08E24A}">
  <ds:schemaRefs>
    <ds:schemaRef ds:uri="http://schemas.microsoft.com/office/2006/metadata/properties"/>
    <ds:schemaRef ds:uri="http://schemas.microsoft.com/office/infopath/2007/PartnerControls"/>
    <ds:schemaRef ds:uri="ed487125-6329-4991-b5f3-753eb9803dbb"/>
    <ds:schemaRef ds:uri="d4b14625-c4e4-4953-bfea-b57e488ae3dd"/>
  </ds:schemaRefs>
</ds:datastoreItem>
</file>

<file path=customXml/itemProps2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5211A-5D46-4A1B-93B6-8E3162B3E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CB749-787B-4511-8C95-BA5D7253F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9470</Characters>
  <Application>Microsoft Office Word</Application>
  <DocSecurity>4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2023-10-26T11:52:00Z</dcterms:created>
  <dcterms:modified xsi:type="dcterms:W3CDTF">2023-10-26T11:52:00Z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