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9"/>
        <w:gridCol w:w="2213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F85DC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85DC7">
              <w:rPr>
                <w:b/>
                <w:sz w:val="22"/>
                <w:szCs w:val="22"/>
              </w:rPr>
              <w:t>Oxyologia</w:t>
            </w:r>
            <w:proofErr w:type="spellEnd"/>
            <w:r w:rsidR="00F85DC7">
              <w:rPr>
                <w:b/>
                <w:sz w:val="22"/>
                <w:szCs w:val="22"/>
              </w:rPr>
              <w:t xml:space="preserve"> IV. gyakorlat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6E32F4" w:rsidP="00F85DC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Kreditértéke:</w:t>
            </w:r>
            <w:r w:rsidR="00F85DC7">
              <w:rPr>
                <w:b/>
                <w:sz w:val="22"/>
                <w:szCs w:val="22"/>
              </w:rPr>
              <w:t>2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F85DC7">
              <w:rPr>
                <w:sz w:val="22"/>
                <w:szCs w:val="22"/>
              </w:rPr>
              <w:t>ea</w:t>
            </w:r>
            <w:proofErr w:type="spellEnd"/>
            <w:r w:rsidRPr="00F85DC7">
              <w:rPr>
                <w:sz w:val="22"/>
                <w:szCs w:val="22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F85DC7">
              <w:rPr>
                <w:b/>
                <w:sz w:val="22"/>
                <w:szCs w:val="22"/>
                <w:u w:val="single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290B0A">
              <w:rPr>
                <w:b/>
                <w:sz w:val="22"/>
                <w:szCs w:val="22"/>
              </w:rPr>
              <w:t>28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>módja (</w:t>
            </w:r>
            <w:proofErr w:type="spellStart"/>
            <w:r w:rsidRPr="00F85DC7">
              <w:rPr>
                <w:sz w:val="22"/>
                <w:szCs w:val="22"/>
              </w:rPr>
              <w:t>koll</w:t>
            </w:r>
            <w:proofErr w:type="spellEnd"/>
            <w:r w:rsidRPr="00885780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F85DC7">
              <w:rPr>
                <w:b/>
                <w:sz w:val="22"/>
                <w:szCs w:val="22"/>
                <w:u w:val="single"/>
              </w:rPr>
              <w:t>gyj</w:t>
            </w:r>
            <w:proofErr w:type="spellEnd"/>
            <w:r w:rsidRPr="00885780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="00E77819" w:rsidRPr="00403737" w:rsidRDefault="00E77819" w:rsidP="0050428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0A029B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</w:t>
            </w:r>
            <w:r w:rsidR="000A029B">
              <w:rPr>
                <w:sz w:val="22"/>
                <w:szCs w:val="22"/>
              </w:rPr>
              <w:t>V</w:t>
            </w:r>
            <w:r w:rsidR="00885780">
              <w:rPr>
                <w:sz w:val="22"/>
                <w:szCs w:val="22"/>
              </w:rPr>
              <w:t>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1B271A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="000A029B">
              <w:t xml:space="preserve"> </w:t>
            </w:r>
            <w:proofErr w:type="spellStart"/>
            <w:r w:rsidR="001B271A">
              <w:rPr>
                <w:i/>
                <w:sz w:val="22"/>
                <w:szCs w:val="22"/>
              </w:rPr>
              <w:t>Oxyológia</w:t>
            </w:r>
            <w:proofErr w:type="spellEnd"/>
            <w:r w:rsidR="001B271A">
              <w:rPr>
                <w:i/>
                <w:sz w:val="22"/>
                <w:szCs w:val="22"/>
              </w:rPr>
              <w:t xml:space="preserve"> IV. elmélet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7A260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24322F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 xml:space="preserve">ismeretanyag tömör, ugyanakkor </w:t>
            </w:r>
            <w:proofErr w:type="gramStart"/>
            <w:r w:rsidRPr="0024322F">
              <w:rPr>
                <w:b/>
                <w:sz w:val="22"/>
                <w:szCs w:val="22"/>
              </w:rPr>
              <w:t>informáló</w:t>
            </w:r>
            <w:proofErr w:type="gramEnd"/>
            <w:r w:rsidRPr="0024322F">
              <w:rPr>
                <w:b/>
                <w:sz w:val="22"/>
                <w:szCs w:val="22"/>
              </w:rPr>
              <w:t xml:space="preserve"> leírása</w:t>
            </w:r>
          </w:p>
        </w:tc>
      </w:tr>
      <w:tr w:rsidR="00E7781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3B25" w:rsidRPr="006E256B" w:rsidRDefault="00F31888" w:rsidP="006E256B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6E256B">
              <w:rPr>
                <w:sz w:val="24"/>
                <w:szCs w:val="24"/>
              </w:rPr>
              <w:t>A tantárgy oktatása során a harmad évfolyamos hallgatók az eddigi tanulmányaik során szerzett</w:t>
            </w:r>
            <w:r w:rsidR="006E256B" w:rsidRPr="006E256B">
              <w:rPr>
                <w:sz w:val="24"/>
                <w:szCs w:val="24"/>
              </w:rPr>
              <w:t xml:space="preserve"> ismereteket </w:t>
            </w:r>
            <w:r w:rsidRPr="006E256B">
              <w:rPr>
                <w:sz w:val="24"/>
                <w:szCs w:val="24"/>
              </w:rPr>
              <w:t xml:space="preserve"> és készségeket </w:t>
            </w:r>
            <w:r w:rsidR="006E256B" w:rsidRPr="006E256B">
              <w:rPr>
                <w:sz w:val="24"/>
                <w:szCs w:val="24"/>
              </w:rPr>
              <w:t>egybefogó</w:t>
            </w:r>
            <w:r w:rsidRPr="006E256B">
              <w:rPr>
                <w:sz w:val="24"/>
                <w:szCs w:val="24"/>
              </w:rPr>
              <w:t xml:space="preserve"> </w:t>
            </w:r>
            <w:proofErr w:type="gramStart"/>
            <w:r w:rsidRPr="006E256B">
              <w:rPr>
                <w:sz w:val="24"/>
                <w:szCs w:val="24"/>
              </w:rPr>
              <w:t>kurzuson</w:t>
            </w:r>
            <w:proofErr w:type="gramEnd"/>
            <w:r w:rsidRPr="006E256B">
              <w:rPr>
                <w:sz w:val="24"/>
                <w:szCs w:val="24"/>
              </w:rPr>
              <w:t xml:space="preserve"> vesznek részt, melyen komplex szituációs feladatokat kell megoldaniuk. Az ellátandó felada</w:t>
            </w:r>
            <w:r w:rsidR="006E256B" w:rsidRPr="006E256B">
              <w:rPr>
                <w:sz w:val="24"/>
                <w:szCs w:val="24"/>
              </w:rPr>
              <w:t xml:space="preserve">tok felölelik az eszméletlen beteg, agyi érkatasztrófában szenvedő beteg, egyéb neurológiai betegségben szenvedő és </w:t>
            </w:r>
            <w:proofErr w:type="spellStart"/>
            <w:r w:rsidR="006E256B" w:rsidRPr="006E256B">
              <w:rPr>
                <w:sz w:val="24"/>
                <w:szCs w:val="24"/>
              </w:rPr>
              <w:t>elektrotraumán</w:t>
            </w:r>
            <w:proofErr w:type="spellEnd"/>
            <w:r w:rsidR="006E256B" w:rsidRPr="006E256B">
              <w:rPr>
                <w:sz w:val="24"/>
                <w:szCs w:val="24"/>
              </w:rPr>
              <w:t xml:space="preserve"> átesett betegek ellátásának elemeit. </w:t>
            </w:r>
          </w:p>
        </w:tc>
      </w:tr>
      <w:tr w:rsidR="007A2609" w:rsidRPr="00403737" w:rsidTr="007A2609">
        <w:trPr>
          <w:trHeight w:val="388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24322F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w:rsidR="007A260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2DEE" w:rsidRPr="00D02DEE" w:rsidRDefault="00D02DEE" w:rsidP="00D02DEE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>1. alkalom: Komplex szimulációs feladatok meg</w:t>
            </w:r>
            <w:r>
              <w:rPr>
                <w:sz w:val="24"/>
                <w:szCs w:val="24"/>
              </w:rPr>
              <w:t xml:space="preserve">oldása </w:t>
            </w:r>
            <w:r w:rsidR="00AF24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F24C9">
              <w:rPr>
                <w:sz w:val="24"/>
                <w:szCs w:val="24"/>
              </w:rPr>
              <w:t>eszméletvesztéssel járó</w:t>
            </w:r>
          </w:p>
          <w:p w:rsidR="00D02DEE" w:rsidRPr="00D02DEE" w:rsidRDefault="00D02DEE" w:rsidP="00D02DEE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rosszullétek (felnőtt beteg) I.</w:t>
            </w:r>
          </w:p>
          <w:p w:rsidR="00D02DEE" w:rsidRPr="00D02DEE" w:rsidRDefault="00D02DEE" w:rsidP="00D02DEE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>2. alkalom: Komplex szimulációs feladatok meg</w:t>
            </w:r>
            <w:r>
              <w:rPr>
                <w:sz w:val="24"/>
                <w:szCs w:val="24"/>
              </w:rPr>
              <w:t xml:space="preserve">oldása - </w:t>
            </w:r>
            <w:r w:rsidR="00AF24C9">
              <w:rPr>
                <w:sz w:val="24"/>
                <w:szCs w:val="24"/>
              </w:rPr>
              <w:t>eszméletvesztéssel járó</w:t>
            </w:r>
          </w:p>
          <w:p w:rsidR="00D02DEE" w:rsidRPr="00D02DEE" w:rsidRDefault="00D02DEE" w:rsidP="00D02DEE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osszullétek (felnőtt beteg) II.</w:t>
            </w:r>
          </w:p>
          <w:p w:rsidR="00D02DEE" w:rsidRPr="00D02DEE" w:rsidRDefault="00D02DEE" w:rsidP="00D02DEE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>3. alkalom: Komplex szimulációs feladatok megoldá</w:t>
            </w:r>
            <w:r>
              <w:rPr>
                <w:sz w:val="24"/>
                <w:szCs w:val="24"/>
              </w:rPr>
              <w:t xml:space="preserve">sa - </w:t>
            </w:r>
            <w:proofErr w:type="spellStart"/>
            <w:r w:rsidR="00AF24C9">
              <w:rPr>
                <w:sz w:val="24"/>
                <w:szCs w:val="24"/>
              </w:rPr>
              <w:t>neurotraumatológia</w:t>
            </w:r>
            <w:proofErr w:type="spellEnd"/>
          </w:p>
          <w:p w:rsidR="00D02DEE" w:rsidRPr="00D02DEE" w:rsidRDefault="00D02DEE" w:rsidP="00D02DEE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(felnőtt sérült) I.</w:t>
            </w:r>
          </w:p>
          <w:p w:rsidR="00D02DEE" w:rsidRPr="00D02DEE" w:rsidRDefault="00D02DEE" w:rsidP="00D02DEE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>4. alkalom: Komplex szimulációs feladatok megoldá</w:t>
            </w:r>
            <w:r>
              <w:rPr>
                <w:sz w:val="24"/>
                <w:szCs w:val="24"/>
              </w:rPr>
              <w:t xml:space="preserve">sa - </w:t>
            </w:r>
            <w:proofErr w:type="spellStart"/>
            <w:r w:rsidR="00AF24C9">
              <w:rPr>
                <w:sz w:val="24"/>
                <w:szCs w:val="24"/>
              </w:rPr>
              <w:t>neurotraumatológia</w:t>
            </w:r>
            <w:proofErr w:type="spellEnd"/>
          </w:p>
          <w:p w:rsidR="00D02DEE" w:rsidRPr="00D02DEE" w:rsidRDefault="00D02DEE" w:rsidP="00D02DEE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(felnőtt sérült) II.</w:t>
            </w:r>
          </w:p>
          <w:p w:rsidR="00D02DEE" w:rsidRPr="00D02DEE" w:rsidRDefault="00D02DEE" w:rsidP="00AF24C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>5. alkalom: Komplex szimulációs feladatok meg</w:t>
            </w:r>
            <w:r>
              <w:rPr>
                <w:sz w:val="24"/>
                <w:szCs w:val="24"/>
              </w:rPr>
              <w:t xml:space="preserve">oldása </w:t>
            </w:r>
            <w:r w:rsidR="00AF24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F24C9">
              <w:rPr>
                <w:sz w:val="24"/>
                <w:szCs w:val="24"/>
              </w:rPr>
              <w:t>ischaemiás</w:t>
            </w:r>
            <w:proofErr w:type="spellEnd"/>
            <w:r w:rsidR="00AF24C9">
              <w:rPr>
                <w:sz w:val="24"/>
                <w:szCs w:val="24"/>
              </w:rPr>
              <w:t xml:space="preserve"> stroke-</w:t>
            </w:r>
            <w:proofErr w:type="spellStart"/>
            <w:r w:rsidR="00AF24C9">
              <w:rPr>
                <w:sz w:val="24"/>
                <w:szCs w:val="24"/>
              </w:rPr>
              <w:t>os</w:t>
            </w:r>
            <w:proofErr w:type="spellEnd"/>
            <w:r w:rsidR="00AF24C9">
              <w:rPr>
                <w:sz w:val="24"/>
                <w:szCs w:val="24"/>
              </w:rPr>
              <w:t xml:space="preserve"> megbetegedések</w:t>
            </w:r>
            <w:r w:rsidR="007C4D40">
              <w:rPr>
                <w:sz w:val="24"/>
                <w:szCs w:val="24"/>
              </w:rPr>
              <w:t xml:space="preserve"> ellátása</w:t>
            </w:r>
            <w:r w:rsidR="00AF2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AF24C9">
              <w:rPr>
                <w:sz w:val="24"/>
                <w:szCs w:val="24"/>
              </w:rPr>
              <w:t>felnőtt</w:t>
            </w:r>
            <w:r>
              <w:rPr>
                <w:sz w:val="24"/>
                <w:szCs w:val="24"/>
              </w:rPr>
              <w:t xml:space="preserve"> beteg) I.</w:t>
            </w:r>
          </w:p>
          <w:p w:rsidR="00AF24C9" w:rsidRDefault="00D02DEE" w:rsidP="00AF24C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>6. alkalom: Komplex szimulációs feladatok meg</w:t>
            </w:r>
            <w:r>
              <w:rPr>
                <w:sz w:val="24"/>
                <w:szCs w:val="24"/>
              </w:rPr>
              <w:t xml:space="preserve">oldása - </w:t>
            </w:r>
            <w:proofErr w:type="spellStart"/>
            <w:r w:rsidR="00AF24C9">
              <w:rPr>
                <w:sz w:val="24"/>
                <w:szCs w:val="24"/>
              </w:rPr>
              <w:t>ischaemiás</w:t>
            </w:r>
            <w:proofErr w:type="spellEnd"/>
            <w:r w:rsidR="00AF24C9">
              <w:rPr>
                <w:sz w:val="24"/>
                <w:szCs w:val="24"/>
              </w:rPr>
              <w:t xml:space="preserve"> stroke-</w:t>
            </w:r>
            <w:proofErr w:type="spellStart"/>
            <w:r w:rsidR="00AF24C9">
              <w:rPr>
                <w:sz w:val="24"/>
                <w:szCs w:val="24"/>
              </w:rPr>
              <w:t>os</w:t>
            </w:r>
            <w:proofErr w:type="spellEnd"/>
            <w:r w:rsidR="00AF24C9">
              <w:rPr>
                <w:sz w:val="24"/>
                <w:szCs w:val="24"/>
              </w:rPr>
              <w:t xml:space="preserve"> megbetegedések</w:t>
            </w:r>
            <w:r w:rsidR="007C4D40">
              <w:rPr>
                <w:sz w:val="24"/>
                <w:szCs w:val="24"/>
              </w:rPr>
              <w:t xml:space="preserve"> </w:t>
            </w:r>
            <w:r w:rsidR="007C4D40">
              <w:rPr>
                <w:sz w:val="24"/>
                <w:szCs w:val="24"/>
              </w:rPr>
              <w:t>ellátása</w:t>
            </w:r>
            <w:r w:rsidR="00AF24C9">
              <w:rPr>
                <w:sz w:val="24"/>
                <w:szCs w:val="24"/>
              </w:rPr>
              <w:t xml:space="preserve"> (felnőtt beteg) I</w:t>
            </w:r>
            <w:r w:rsidR="00AF24C9">
              <w:rPr>
                <w:sz w:val="24"/>
                <w:szCs w:val="24"/>
              </w:rPr>
              <w:t>I</w:t>
            </w:r>
            <w:r w:rsidR="00AF24C9">
              <w:rPr>
                <w:sz w:val="24"/>
                <w:szCs w:val="24"/>
              </w:rPr>
              <w:t>.</w:t>
            </w:r>
          </w:p>
          <w:p w:rsidR="00AF24C9" w:rsidRDefault="00D02DEE" w:rsidP="00AF24C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>7. alkalom: Komplex szimulációs feladatok megoldá</w:t>
            </w:r>
            <w:r>
              <w:rPr>
                <w:sz w:val="24"/>
                <w:szCs w:val="24"/>
              </w:rPr>
              <w:t xml:space="preserve">sa </w:t>
            </w:r>
            <w:proofErr w:type="spellStart"/>
            <w:r w:rsidR="00AF24C9">
              <w:rPr>
                <w:sz w:val="24"/>
                <w:szCs w:val="24"/>
              </w:rPr>
              <w:t>haemorrhagias</w:t>
            </w:r>
            <w:proofErr w:type="spellEnd"/>
            <w:r w:rsidR="00AF24C9">
              <w:rPr>
                <w:sz w:val="24"/>
                <w:szCs w:val="24"/>
              </w:rPr>
              <w:t xml:space="preserve"> stroke-</w:t>
            </w:r>
            <w:proofErr w:type="spellStart"/>
            <w:r w:rsidR="00AF24C9">
              <w:rPr>
                <w:sz w:val="24"/>
                <w:szCs w:val="24"/>
              </w:rPr>
              <w:t>os</w:t>
            </w:r>
            <w:proofErr w:type="spellEnd"/>
            <w:r w:rsidR="00AF24C9">
              <w:rPr>
                <w:sz w:val="24"/>
                <w:szCs w:val="24"/>
              </w:rPr>
              <w:t xml:space="preserve"> megbetegedések</w:t>
            </w:r>
            <w:r w:rsidR="007C4D40">
              <w:rPr>
                <w:sz w:val="24"/>
                <w:szCs w:val="24"/>
              </w:rPr>
              <w:t xml:space="preserve"> </w:t>
            </w:r>
            <w:r w:rsidR="007C4D40">
              <w:rPr>
                <w:sz w:val="24"/>
                <w:szCs w:val="24"/>
              </w:rPr>
              <w:t>ellátása</w:t>
            </w:r>
            <w:r w:rsidR="00AF24C9">
              <w:rPr>
                <w:sz w:val="24"/>
                <w:szCs w:val="24"/>
              </w:rPr>
              <w:t xml:space="preserve"> (felnőtt </w:t>
            </w:r>
            <w:r w:rsidR="00AF24C9">
              <w:rPr>
                <w:sz w:val="24"/>
                <w:szCs w:val="24"/>
              </w:rPr>
              <w:t xml:space="preserve">beteg) </w:t>
            </w:r>
            <w:r w:rsidR="00AF24C9">
              <w:rPr>
                <w:sz w:val="24"/>
                <w:szCs w:val="24"/>
              </w:rPr>
              <w:t>I.</w:t>
            </w:r>
          </w:p>
          <w:p w:rsidR="00AF24C9" w:rsidRPr="00D02DEE" w:rsidRDefault="00D02DEE" w:rsidP="00AF24C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lastRenderedPageBreak/>
              <w:t>8. alkalom: Komplex szimulációs feladatok megoldá</w:t>
            </w:r>
            <w:r>
              <w:rPr>
                <w:sz w:val="24"/>
                <w:szCs w:val="24"/>
              </w:rPr>
              <w:t xml:space="preserve">sa - </w:t>
            </w:r>
            <w:proofErr w:type="spellStart"/>
            <w:r w:rsidR="00AF24C9">
              <w:rPr>
                <w:sz w:val="24"/>
                <w:szCs w:val="24"/>
              </w:rPr>
              <w:t>haemorrhagias</w:t>
            </w:r>
            <w:proofErr w:type="spellEnd"/>
            <w:r w:rsidR="00AF24C9">
              <w:rPr>
                <w:sz w:val="24"/>
                <w:szCs w:val="24"/>
              </w:rPr>
              <w:t xml:space="preserve"> stroke-</w:t>
            </w:r>
            <w:proofErr w:type="spellStart"/>
            <w:r w:rsidR="00AF24C9">
              <w:rPr>
                <w:sz w:val="24"/>
                <w:szCs w:val="24"/>
              </w:rPr>
              <w:t>os</w:t>
            </w:r>
            <w:proofErr w:type="spellEnd"/>
            <w:r w:rsidR="00AF24C9">
              <w:rPr>
                <w:sz w:val="24"/>
                <w:szCs w:val="24"/>
              </w:rPr>
              <w:t xml:space="preserve"> megbetegedések</w:t>
            </w:r>
            <w:r w:rsidR="007C4D40">
              <w:rPr>
                <w:sz w:val="24"/>
                <w:szCs w:val="24"/>
              </w:rPr>
              <w:t xml:space="preserve"> </w:t>
            </w:r>
            <w:r w:rsidR="007C4D40">
              <w:rPr>
                <w:sz w:val="24"/>
                <w:szCs w:val="24"/>
              </w:rPr>
              <w:t>ellátása</w:t>
            </w:r>
            <w:r w:rsidR="00AF24C9">
              <w:rPr>
                <w:sz w:val="24"/>
                <w:szCs w:val="24"/>
              </w:rPr>
              <w:t xml:space="preserve"> (felnőtt </w:t>
            </w:r>
            <w:r w:rsidR="00AF24C9">
              <w:rPr>
                <w:sz w:val="24"/>
                <w:szCs w:val="24"/>
              </w:rPr>
              <w:t xml:space="preserve">beteg) </w:t>
            </w:r>
            <w:r w:rsidR="00AF24C9">
              <w:rPr>
                <w:sz w:val="24"/>
                <w:szCs w:val="24"/>
              </w:rPr>
              <w:t>I</w:t>
            </w:r>
            <w:r w:rsidR="00AF24C9">
              <w:rPr>
                <w:sz w:val="24"/>
                <w:szCs w:val="24"/>
              </w:rPr>
              <w:t>I</w:t>
            </w:r>
            <w:r w:rsidR="00AF24C9">
              <w:rPr>
                <w:sz w:val="24"/>
                <w:szCs w:val="24"/>
              </w:rPr>
              <w:t>.</w:t>
            </w:r>
          </w:p>
          <w:p w:rsidR="001E5FCD" w:rsidRDefault="00D02DEE" w:rsidP="001E5FC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9. alkalom: Komplex szimulációs feladatok megoldása </w:t>
            </w:r>
            <w:r w:rsidR="00217E29">
              <w:rPr>
                <w:sz w:val="24"/>
                <w:szCs w:val="24"/>
              </w:rPr>
              <w:t>–</w:t>
            </w:r>
            <w:r w:rsidRPr="00D02DEE">
              <w:rPr>
                <w:sz w:val="24"/>
                <w:szCs w:val="24"/>
              </w:rPr>
              <w:t xml:space="preserve"> </w:t>
            </w:r>
            <w:proofErr w:type="spellStart"/>
            <w:r w:rsidR="00217E29">
              <w:rPr>
                <w:sz w:val="24"/>
                <w:szCs w:val="24"/>
              </w:rPr>
              <w:t>konvulzioval</w:t>
            </w:r>
            <w:proofErr w:type="spellEnd"/>
            <w:r w:rsidR="00217E29">
              <w:rPr>
                <w:sz w:val="24"/>
                <w:szCs w:val="24"/>
              </w:rPr>
              <w:t xml:space="preserve"> járó megbetegedések</w:t>
            </w:r>
            <w:r w:rsidR="007C4D40">
              <w:rPr>
                <w:sz w:val="24"/>
                <w:szCs w:val="24"/>
              </w:rPr>
              <w:t xml:space="preserve"> </w:t>
            </w:r>
            <w:r w:rsidR="007C4D40">
              <w:rPr>
                <w:sz w:val="24"/>
                <w:szCs w:val="24"/>
              </w:rPr>
              <w:t>ellátása</w:t>
            </w:r>
            <w:r w:rsidR="00217E29">
              <w:rPr>
                <w:sz w:val="24"/>
                <w:szCs w:val="24"/>
              </w:rPr>
              <w:t xml:space="preserve"> </w:t>
            </w:r>
            <w:r w:rsidR="00217E29">
              <w:rPr>
                <w:sz w:val="24"/>
                <w:szCs w:val="24"/>
              </w:rPr>
              <w:t>(felnőtt beteg) I.</w:t>
            </w:r>
          </w:p>
          <w:p w:rsidR="00217E29" w:rsidRDefault="00D02DEE" w:rsidP="00217E2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10. alkalom: Komplex szimulációs feladatok megoldása - </w:t>
            </w:r>
            <w:proofErr w:type="spellStart"/>
            <w:r w:rsidR="00217E29">
              <w:rPr>
                <w:sz w:val="24"/>
                <w:szCs w:val="24"/>
              </w:rPr>
              <w:t>konvulzioval</w:t>
            </w:r>
            <w:proofErr w:type="spellEnd"/>
            <w:r w:rsidR="00217E29">
              <w:rPr>
                <w:sz w:val="24"/>
                <w:szCs w:val="24"/>
              </w:rPr>
              <w:t xml:space="preserve"> járó megbetegedések</w:t>
            </w:r>
            <w:r w:rsidR="007C4D40">
              <w:rPr>
                <w:sz w:val="24"/>
                <w:szCs w:val="24"/>
              </w:rPr>
              <w:t xml:space="preserve"> </w:t>
            </w:r>
            <w:r w:rsidR="007C4D40">
              <w:rPr>
                <w:sz w:val="24"/>
                <w:szCs w:val="24"/>
              </w:rPr>
              <w:t>ellátása</w:t>
            </w:r>
            <w:r w:rsidR="00217E29">
              <w:rPr>
                <w:sz w:val="24"/>
                <w:szCs w:val="24"/>
              </w:rPr>
              <w:t xml:space="preserve"> (felnőtt beteg) I</w:t>
            </w:r>
            <w:r w:rsidR="00217E29">
              <w:rPr>
                <w:sz w:val="24"/>
                <w:szCs w:val="24"/>
              </w:rPr>
              <w:t>I</w:t>
            </w:r>
            <w:r w:rsidR="00217E29">
              <w:rPr>
                <w:sz w:val="24"/>
                <w:szCs w:val="24"/>
              </w:rPr>
              <w:t>.</w:t>
            </w:r>
          </w:p>
          <w:p w:rsidR="001E5FCD" w:rsidRDefault="00D02DEE" w:rsidP="001E5FC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11. alkalom: Komplex szimulációs feladatok megoldása </w:t>
            </w:r>
            <w:r w:rsidR="00BA454C">
              <w:rPr>
                <w:sz w:val="24"/>
                <w:szCs w:val="24"/>
              </w:rPr>
              <w:t>–</w:t>
            </w:r>
            <w:r w:rsidRPr="00D02DEE">
              <w:rPr>
                <w:sz w:val="24"/>
                <w:szCs w:val="24"/>
              </w:rPr>
              <w:t xml:space="preserve"> </w:t>
            </w:r>
            <w:proofErr w:type="spellStart"/>
            <w:r w:rsidR="00BA454C">
              <w:rPr>
                <w:sz w:val="24"/>
                <w:szCs w:val="24"/>
              </w:rPr>
              <w:t>Hypoterm</w:t>
            </w:r>
            <w:proofErr w:type="spellEnd"/>
            <w:r w:rsidR="00BA454C">
              <w:rPr>
                <w:sz w:val="24"/>
                <w:szCs w:val="24"/>
              </w:rPr>
              <w:t xml:space="preserve"> beteg ellátása (felnőtt beteg)</w:t>
            </w:r>
          </w:p>
          <w:p w:rsidR="00BA454C" w:rsidRDefault="00D02DEE" w:rsidP="001E5FC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12. alkalom: Komplex szimulációs feladatok megoldása - </w:t>
            </w:r>
            <w:proofErr w:type="spellStart"/>
            <w:r w:rsidR="00BA454C">
              <w:rPr>
                <w:sz w:val="24"/>
                <w:szCs w:val="24"/>
              </w:rPr>
              <w:t>Submersio</w:t>
            </w:r>
            <w:proofErr w:type="spellEnd"/>
            <w:r w:rsidR="00BA454C">
              <w:rPr>
                <w:sz w:val="24"/>
                <w:szCs w:val="24"/>
              </w:rPr>
              <w:t>, vízbefúlás</w:t>
            </w:r>
            <w:r w:rsidR="00BA454C">
              <w:rPr>
                <w:sz w:val="24"/>
                <w:szCs w:val="24"/>
              </w:rPr>
              <w:t xml:space="preserve"> ellátása (felnőtt beteg) I.</w:t>
            </w:r>
            <w:r w:rsidR="00BA454C" w:rsidRPr="00D02DEE">
              <w:rPr>
                <w:sz w:val="24"/>
                <w:szCs w:val="24"/>
              </w:rPr>
              <w:t xml:space="preserve"> </w:t>
            </w:r>
          </w:p>
          <w:p w:rsidR="00BA454C" w:rsidRDefault="00D02DEE" w:rsidP="00BA454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13. alkalom: Komplex szimulációs feladatok megoldása - </w:t>
            </w:r>
            <w:proofErr w:type="spellStart"/>
            <w:r w:rsidR="00BA454C">
              <w:rPr>
                <w:sz w:val="24"/>
                <w:szCs w:val="24"/>
              </w:rPr>
              <w:t>Submersio</w:t>
            </w:r>
            <w:proofErr w:type="spellEnd"/>
            <w:r w:rsidR="00BA454C">
              <w:rPr>
                <w:sz w:val="24"/>
                <w:szCs w:val="24"/>
              </w:rPr>
              <w:t>, vízbefúlás ellátása (felnőtt beteg) I</w:t>
            </w:r>
            <w:r w:rsidR="00BA454C">
              <w:rPr>
                <w:sz w:val="24"/>
                <w:szCs w:val="24"/>
              </w:rPr>
              <w:t>I</w:t>
            </w:r>
            <w:r w:rsidR="00BA454C">
              <w:rPr>
                <w:sz w:val="24"/>
                <w:szCs w:val="24"/>
              </w:rPr>
              <w:t>.</w:t>
            </w:r>
            <w:r w:rsidR="00BA454C" w:rsidRPr="00D02DEE">
              <w:rPr>
                <w:sz w:val="24"/>
                <w:szCs w:val="24"/>
              </w:rPr>
              <w:t xml:space="preserve"> </w:t>
            </w:r>
          </w:p>
          <w:p w:rsidR="00D02DEE" w:rsidRPr="00D02DEE" w:rsidRDefault="00D02DEE" w:rsidP="001E5FC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14. alkalom: Komplex szimulációs feladatok megoldása </w:t>
            </w:r>
            <w:r w:rsidR="00BA454C">
              <w:rPr>
                <w:sz w:val="24"/>
                <w:szCs w:val="24"/>
              </w:rPr>
              <w:t>–</w:t>
            </w:r>
            <w:r w:rsidRPr="00D02DEE">
              <w:rPr>
                <w:sz w:val="24"/>
                <w:szCs w:val="24"/>
              </w:rPr>
              <w:t xml:space="preserve"> </w:t>
            </w:r>
            <w:proofErr w:type="spellStart"/>
            <w:r w:rsidR="00BA454C">
              <w:rPr>
                <w:sz w:val="24"/>
                <w:szCs w:val="24"/>
              </w:rPr>
              <w:t>Elektrotraumán</w:t>
            </w:r>
            <w:proofErr w:type="spellEnd"/>
            <w:r w:rsidR="00BA454C">
              <w:rPr>
                <w:sz w:val="24"/>
                <w:szCs w:val="24"/>
              </w:rPr>
              <w:t xml:space="preserve"> átesett beteg ellátása (felnőtt beteg)</w:t>
            </w:r>
          </w:p>
          <w:p w:rsidR="00D02DEE" w:rsidRPr="007A2609" w:rsidRDefault="00D02DEE" w:rsidP="00D02DEE">
            <w:pPr>
              <w:suppressAutoHyphens/>
              <w:ind w:left="34"/>
              <w:jc w:val="both"/>
              <w:rPr>
                <w:b/>
                <w:sz w:val="22"/>
                <w:szCs w:val="22"/>
              </w:rPr>
            </w:pPr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BC67F2" w:rsidRDefault="00E77819" w:rsidP="00AC6CB2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77819" w:rsidRPr="00403737" w:rsidTr="007A2609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DEE" w:rsidRP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Betlehem József: A sürgősségi ellátás elméleti és gyakorlati alapjai, Medicina Könyvkiadó </w:t>
            </w:r>
          </w:p>
          <w:p w:rsidR="00D02DEE" w:rsidRP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02DEE">
              <w:rPr>
                <w:sz w:val="24"/>
                <w:szCs w:val="24"/>
              </w:rPr>
              <w:t>Zrt</w:t>
            </w:r>
            <w:proofErr w:type="spellEnd"/>
            <w:proofErr w:type="gramStart"/>
            <w:r w:rsidRPr="00D02DEE">
              <w:rPr>
                <w:sz w:val="24"/>
                <w:szCs w:val="24"/>
              </w:rPr>
              <w:t>.,</w:t>
            </w:r>
            <w:proofErr w:type="gramEnd"/>
            <w:r w:rsidRPr="00D02DEE">
              <w:rPr>
                <w:sz w:val="24"/>
                <w:szCs w:val="24"/>
              </w:rPr>
              <w:t xml:space="preserve"> Budapest, 2015 </w:t>
            </w:r>
          </w:p>
          <w:p w:rsidR="003B1AAA" w:rsidRP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>Oktató által kiadott óravázlatok</w:t>
            </w:r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DA5380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77819" w:rsidRPr="00403737" w:rsidTr="00435ADF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435ADF" w:rsidRDefault="00435ADF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5ADF">
              <w:rPr>
                <w:sz w:val="24"/>
                <w:szCs w:val="24"/>
              </w:rPr>
              <w:t xml:space="preserve">Ismeri a </w:t>
            </w:r>
            <w:proofErr w:type="spellStart"/>
            <w:r w:rsidRPr="00435ADF">
              <w:rPr>
                <w:sz w:val="24"/>
                <w:szCs w:val="24"/>
              </w:rPr>
              <w:t>prehospitális</w:t>
            </w:r>
            <w:proofErr w:type="spellEnd"/>
            <w:r w:rsidRPr="00435ADF">
              <w:rPr>
                <w:sz w:val="24"/>
                <w:szCs w:val="24"/>
              </w:rPr>
              <w:t xml:space="preserve"> és </w:t>
            </w:r>
            <w:proofErr w:type="spellStart"/>
            <w:r w:rsidRPr="00435ADF">
              <w:rPr>
                <w:sz w:val="24"/>
                <w:szCs w:val="24"/>
              </w:rPr>
              <w:t>hospitális</w:t>
            </w:r>
            <w:proofErr w:type="spellEnd"/>
            <w:r w:rsidRPr="00435ADF">
              <w:rPr>
                <w:sz w:val="24"/>
                <w:szCs w:val="24"/>
              </w:rPr>
              <w:t xml:space="preserve"> ügyeleti és sürgősségi ellátásban </w:t>
            </w:r>
            <w:proofErr w:type="gramStart"/>
            <w:r w:rsidRPr="00435ADF">
              <w:rPr>
                <w:sz w:val="24"/>
                <w:szCs w:val="24"/>
              </w:rPr>
              <w:t xml:space="preserve">használatos </w:t>
            </w:r>
            <w:r>
              <w:rPr>
                <w:sz w:val="24"/>
                <w:szCs w:val="24"/>
              </w:rPr>
              <w:t xml:space="preserve">      </w:t>
            </w:r>
            <w:r w:rsidRPr="00435ADF">
              <w:rPr>
                <w:sz w:val="24"/>
                <w:szCs w:val="24"/>
              </w:rPr>
              <w:t>korszerű</w:t>
            </w:r>
            <w:proofErr w:type="gramEnd"/>
            <w:r w:rsidRPr="00435ADF">
              <w:rPr>
                <w:sz w:val="24"/>
                <w:szCs w:val="24"/>
              </w:rPr>
              <w:t xml:space="preserve"> eszközöket, gyógyszereket, kötszereket és műszereket, azok biztonságos alkalmazását.</w:t>
            </w:r>
          </w:p>
          <w:p w:rsidR="00435ADF" w:rsidRDefault="00435ADF" w:rsidP="00435ADF">
            <w:pPr>
              <w:pStyle w:val="NormlWeb"/>
              <w:ind w:left="380" w:hanging="380"/>
              <w:jc w:val="both"/>
            </w:pPr>
            <w:r>
              <w:t xml:space="preserve">- </w:t>
            </w:r>
            <w:r>
              <w:t xml:space="preserve">Ismeri a sürgősségi ellátást igénylő kórfolyamatok kórtani alapjait, kórlefolyását, diagnosztikai lehetőségeit, az </w:t>
            </w:r>
            <w:proofErr w:type="gramStart"/>
            <w:r>
              <w:t>aktuális</w:t>
            </w:r>
            <w:proofErr w:type="gramEnd"/>
            <w:r>
              <w:t xml:space="preserve"> ajánlások szerinti kezelési módjait és alternatíváit.</w:t>
            </w:r>
          </w:p>
          <w:p w:rsidR="00435ADF" w:rsidRDefault="00435ADF" w:rsidP="00435ADF">
            <w:pPr>
              <w:pStyle w:val="NormlWeb"/>
              <w:ind w:left="380" w:hanging="380"/>
              <w:jc w:val="both"/>
            </w:pPr>
            <w:r>
              <w:t xml:space="preserve">- </w:t>
            </w:r>
            <w:r>
              <w:t>Ismeri a hazai és nemzetközi, sürgősségi ellátás szempontjából releváns ajánlásokat és protokollokat.</w:t>
            </w:r>
          </w:p>
          <w:p w:rsidR="00E77819" w:rsidRDefault="00D02DEE" w:rsidP="00435AD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D02DEE">
              <w:rPr>
                <w:sz w:val="24"/>
                <w:szCs w:val="24"/>
              </w:rPr>
              <w:t xml:space="preserve">- </w:t>
            </w:r>
            <w:r w:rsidR="00E77819" w:rsidRPr="00C427D3">
              <w:rPr>
                <w:b/>
                <w:sz w:val="22"/>
                <w:szCs w:val="22"/>
              </w:rPr>
              <w:t>képességei</w:t>
            </w:r>
          </w:p>
          <w:p w:rsidR="00704FD8" w:rsidRDefault="00704FD8" w:rsidP="00704FD8">
            <w:pPr>
              <w:pStyle w:val="NormlWeb"/>
              <w:ind w:left="380" w:hanging="380"/>
              <w:jc w:val="both"/>
            </w:pPr>
            <w:r>
              <w:t xml:space="preserve">- </w:t>
            </w:r>
            <w:r>
              <w:t xml:space="preserve">Képes a sürgősségi betegellátás körülményei között szükségessé váló beavatkozások </w:t>
            </w:r>
            <w:proofErr w:type="gramStart"/>
            <w:r>
              <w:t>indikációinak</w:t>
            </w:r>
            <w:proofErr w:type="gramEnd"/>
            <w:r>
              <w:t xml:space="preserve"> felállítására, szakszerű és biztonságos kivitelezésére, a nemkívánatos következmények megelőzésére, felismerésére és hatásai csökkentésére.</w:t>
            </w:r>
          </w:p>
          <w:p w:rsidR="00704FD8" w:rsidRDefault="00704FD8" w:rsidP="00704FD8">
            <w:pPr>
              <w:pStyle w:val="NormlWeb"/>
              <w:ind w:left="380" w:hanging="380"/>
              <w:jc w:val="both"/>
            </w:pPr>
            <w:r>
              <w:t xml:space="preserve">- </w:t>
            </w:r>
            <w:r>
              <w:t xml:space="preserve">Képes betegellátó </w:t>
            </w:r>
            <w:proofErr w:type="gramStart"/>
            <w:r>
              <w:t>team</w:t>
            </w:r>
            <w:proofErr w:type="gramEnd"/>
            <w:r>
              <w:t xml:space="preserve"> munkájának a megszervezésére, irányítására, értékelésére és korrekciójára.</w:t>
            </w:r>
          </w:p>
          <w:p w:rsidR="00704FD8" w:rsidRDefault="00704FD8" w:rsidP="00704FD8">
            <w:pPr>
              <w:pStyle w:val="NormlWeb"/>
              <w:ind w:left="380" w:hanging="380"/>
              <w:jc w:val="both"/>
            </w:pPr>
            <w:r>
              <w:lastRenderedPageBreak/>
              <w:t xml:space="preserve">- </w:t>
            </w:r>
            <w:r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:rsidR="00704FD8" w:rsidRDefault="00704FD8" w:rsidP="00704FD8">
            <w:pPr>
              <w:pStyle w:val="NormlWeb"/>
              <w:ind w:left="380" w:hanging="380"/>
              <w:jc w:val="both"/>
            </w:pPr>
            <w:r>
              <w:t xml:space="preserve">- </w:t>
            </w:r>
            <w:r>
              <w:t>Önállóan képes a sürgősségi ellátást jellemző csoportdiagnózis megalkotására.</w:t>
            </w:r>
          </w:p>
          <w:p w:rsidR="00D02DEE" w:rsidRPr="00D02DEE" w:rsidRDefault="00D02DEE" w:rsidP="00704F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- </w:t>
            </w:r>
            <w:r w:rsidR="00704FD8" w:rsidRPr="00704FD8">
              <w:rPr>
                <w:sz w:val="24"/>
                <w:szCs w:val="24"/>
              </w:rPr>
              <w:t xml:space="preserve">A beavatkozásai sikertelenségnek, a sürgősségi ellátás jellegzetességéből fakadó </w:t>
            </w:r>
            <w:proofErr w:type="spellStart"/>
            <w:r w:rsidR="00704FD8" w:rsidRPr="00704FD8">
              <w:rPr>
                <w:sz w:val="24"/>
                <w:szCs w:val="24"/>
              </w:rPr>
              <w:t>korlátainak</w:t>
            </w:r>
            <w:proofErr w:type="spellEnd"/>
            <w:r w:rsidR="00704FD8" w:rsidRPr="00704FD8">
              <w:rPr>
                <w:sz w:val="24"/>
                <w:szCs w:val="24"/>
              </w:rPr>
              <w:t xml:space="preserve"> felismerését követően önálló döntés keretében választ egyéb, rendelkezésére álló betegellátási alternatívák közül.</w:t>
            </w:r>
          </w:p>
          <w:p w:rsid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- Felelős a beteg állapotváltozásának felismeréséért, az állapotromlás megelőzéséért. Ennek érdekében dönt a betegmegfigyelés, </w:t>
            </w:r>
            <w:proofErr w:type="spellStart"/>
            <w:r w:rsidRPr="00D02DEE">
              <w:rPr>
                <w:sz w:val="24"/>
                <w:szCs w:val="24"/>
              </w:rPr>
              <w:t>monitorozás</w:t>
            </w:r>
            <w:proofErr w:type="spellEnd"/>
            <w:r w:rsidRPr="00D02DEE">
              <w:rPr>
                <w:sz w:val="24"/>
                <w:szCs w:val="24"/>
              </w:rPr>
              <w:t xml:space="preserve"> szükséges módjáról, mértékéről, a szükséges vizsgálatok köréről.</w:t>
            </w:r>
          </w:p>
          <w:p w:rsidR="00EA0443" w:rsidRPr="00EA0443" w:rsidRDefault="00D02DEE" w:rsidP="008D50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 - A sürgősségi ellátás tárgykörébe tartozó kórfolyamatok zajlásdinamikájába önállóan megválasztott terápiával beavatkozik.</w:t>
            </w:r>
          </w:p>
          <w:p w:rsidR="001938CE" w:rsidRPr="00C427D3" w:rsidRDefault="00C427D3" w:rsidP="00D02DEE">
            <w:pPr>
              <w:pStyle w:val="NormlWeb"/>
              <w:ind w:left="380" w:hanging="380"/>
              <w:jc w:val="both"/>
              <w:rPr>
                <w:b/>
                <w:sz w:val="22"/>
                <w:szCs w:val="22"/>
              </w:rPr>
            </w:pPr>
            <w:r>
              <w:t>-</w:t>
            </w:r>
            <w:r w:rsidR="001E2069">
              <w:t xml:space="preserve"> </w:t>
            </w:r>
            <w:r w:rsidR="001938CE" w:rsidRPr="00C427D3">
              <w:rPr>
                <w:b/>
                <w:sz w:val="22"/>
                <w:szCs w:val="22"/>
              </w:rPr>
              <w:t>attitűd</w:t>
            </w:r>
          </w:p>
          <w:p w:rsidR="00D02DEE" w:rsidRDefault="00CB4D4D" w:rsidP="00D02DEE">
            <w:pPr>
              <w:pStyle w:val="NormlWeb"/>
              <w:rPr>
                <w:rFonts w:eastAsia="Times New Roman"/>
              </w:rPr>
            </w:pPr>
            <w:r w:rsidRPr="00C427D3">
              <w:rPr>
                <w:b/>
                <w:sz w:val="22"/>
                <w:szCs w:val="22"/>
              </w:rPr>
              <w:t xml:space="preserve">- </w:t>
            </w:r>
            <w:r w:rsidR="00D02DEE" w:rsidRPr="00D02DEE">
              <w:rPr>
                <w:rFonts w:eastAsia="Times New Roman"/>
              </w:rPr>
              <w:t>Nyitott és fogékony a sürgősségi ellátás tudományosan bizonyított szakmai alapjainak megismerésére és alkalmazására.</w:t>
            </w:r>
          </w:p>
          <w:p w:rsidR="00D02DEE" w:rsidRDefault="00D02DEE" w:rsidP="00D02DEE">
            <w:pPr>
              <w:pStyle w:val="NormlWeb"/>
              <w:rPr>
                <w:rFonts w:eastAsia="Times New Roman"/>
              </w:rPr>
            </w:pPr>
            <w:r w:rsidRPr="00D02DEE">
              <w:rPr>
                <w:rFonts w:eastAsia="Times New Roman"/>
              </w:rPr>
              <w:t xml:space="preserve"> - Igényli a szakmai fejlődést, nyitott az új tudományos eredmények befogadására, törekszik azok megismerésére. </w:t>
            </w:r>
          </w:p>
          <w:p w:rsidR="008D50A4" w:rsidRDefault="00D02DEE" w:rsidP="00D02DEE">
            <w:pPr>
              <w:pStyle w:val="NormlWeb"/>
              <w:rPr>
                <w:rFonts w:eastAsia="Times New Roman"/>
              </w:rPr>
            </w:pPr>
            <w:r w:rsidRPr="00D02DEE">
              <w:rPr>
                <w:rFonts w:eastAsia="Times New Roman"/>
              </w:rPr>
              <w:t xml:space="preserve">- A bajbajutott beteghez </w:t>
            </w:r>
            <w:proofErr w:type="gramStart"/>
            <w:r w:rsidRPr="00D02DEE">
              <w:rPr>
                <w:rFonts w:eastAsia="Times New Roman"/>
              </w:rPr>
              <w:t>empátiával</w:t>
            </w:r>
            <w:proofErr w:type="gramEnd"/>
            <w:r w:rsidRPr="00D02DEE">
              <w:rPr>
                <w:rFonts w:eastAsia="Times New Roman"/>
              </w:rPr>
              <w:t xml:space="preserve"> viszonyul, fontosnak tartja a kommunikációt, felismeri a beteg ezirányú szükségleteit és igényét.</w:t>
            </w:r>
          </w:p>
          <w:p w:rsidR="00163E7D" w:rsidRPr="00D02DEE" w:rsidRDefault="00D02DEE" w:rsidP="00D02DEE">
            <w:pPr>
              <w:pStyle w:val="NormlWeb"/>
              <w:rPr>
                <w:rFonts w:eastAsia="Times New Roman"/>
              </w:rPr>
            </w:pPr>
            <w:r w:rsidRPr="00D02DEE">
              <w:rPr>
                <w:rFonts w:eastAsia="Times New Roman"/>
              </w:rPr>
              <w:t xml:space="preserve"> - Elkötelezett a minőségi betegellátó tevékenység iránt, saját munkáját indokolt esetben, az ennek történő megfelelés érdekében kritikával illeti.</w:t>
            </w:r>
          </w:p>
          <w:p w:rsidR="00CB4D4D" w:rsidRPr="00C427D3" w:rsidRDefault="00CB4D4D" w:rsidP="00B90484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</w:rPr>
            </w:pPr>
          </w:p>
          <w:p w:rsidR="001938CE" w:rsidRPr="00C427D3" w:rsidRDefault="008D50A4" w:rsidP="008D50A4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938CE" w:rsidRPr="00C427D3">
              <w:rPr>
                <w:b/>
                <w:sz w:val="22"/>
                <w:szCs w:val="22"/>
              </w:rPr>
              <w:t>autonómia és felelősség</w:t>
            </w:r>
          </w:p>
          <w:p w:rsidR="00D02DEE" w:rsidRDefault="00163E7D" w:rsidP="008D50A4">
            <w:pPr>
              <w:pStyle w:val="NormlWeb"/>
              <w:ind w:left="380" w:hanging="380"/>
              <w:jc w:val="both"/>
            </w:pPr>
            <w:r w:rsidRPr="00C427D3">
              <w:t xml:space="preserve">- </w:t>
            </w:r>
            <w:r w:rsidR="00D02DEE" w:rsidRPr="00D02DEE">
              <w:t xml:space="preserve"> A beteg életét közvetve vagy közvetlenül veszélyeztető kórfolyamatokba, azok felismerését követően késlekedés nélkül önállóan beavatkozik, ennek keretében életmentő beavatkozásokat végez.</w:t>
            </w:r>
          </w:p>
          <w:p w:rsidR="001938CE" w:rsidRDefault="00D02DEE" w:rsidP="00C97D3F">
            <w:pPr>
              <w:pStyle w:val="NormlWeb"/>
              <w:ind w:left="380" w:hanging="380"/>
              <w:jc w:val="both"/>
            </w:pPr>
            <w:r w:rsidRPr="00D02DEE">
              <w:t xml:space="preserve"> - A sérültet önállóan ellátja, a sérült testtájékot szakszerűen rögzíti, </w:t>
            </w:r>
            <w:proofErr w:type="spellStart"/>
            <w:r w:rsidRPr="00D02DEE">
              <w:t>immobilizálja</w:t>
            </w:r>
            <w:proofErr w:type="spellEnd"/>
            <w:r w:rsidRPr="00D02DEE">
              <w:t xml:space="preserve">. - Felelős a betegellátó </w:t>
            </w:r>
            <w:proofErr w:type="gramStart"/>
            <w:r w:rsidRPr="00D02DEE">
              <w:t>team</w:t>
            </w:r>
            <w:proofErr w:type="gramEnd"/>
            <w:r w:rsidRPr="00D02DEE">
              <w:t xml:space="preserve"> testi épségének megőrzéséért.</w:t>
            </w:r>
            <w:r w:rsidR="008D50A4">
              <w:t>7</w:t>
            </w:r>
          </w:p>
          <w:p w:rsidR="008D50A4" w:rsidRPr="00267A9E" w:rsidRDefault="008D50A4" w:rsidP="00C97D3F">
            <w:pPr>
              <w:pStyle w:val="NormlWeb"/>
              <w:ind w:left="380" w:hanging="380"/>
              <w:jc w:val="both"/>
            </w:pPr>
            <w:r>
              <w:t xml:space="preserve">- </w:t>
            </w:r>
            <w:r w:rsidRPr="008D50A4">
              <w:t xml:space="preserve">Felelős a betegellátó </w:t>
            </w:r>
            <w:proofErr w:type="gramStart"/>
            <w:r w:rsidRPr="008D50A4">
              <w:t>team</w:t>
            </w:r>
            <w:proofErr w:type="gramEnd"/>
            <w:r w:rsidRPr="008D50A4">
              <w:t xml:space="preserve"> testi épségének megőrzéséért.</w:t>
            </w:r>
          </w:p>
        </w:tc>
      </w:tr>
      <w:tr w:rsidR="00435ADF" w:rsidRPr="00403737" w:rsidTr="007A2609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5ADF" w:rsidRPr="00403737" w:rsidRDefault="00435ADF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973B25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8D50A4" w:rsidRP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Dr. Radnai Balázs, adjunktus </w:t>
            </w:r>
            <w:bookmarkStart w:id="0" w:name="_GoBack"/>
            <w:bookmarkEnd w:id="0"/>
          </w:p>
          <w:p w:rsidR="00D02DEE" w:rsidRP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lastRenderedPageBreak/>
              <w:t xml:space="preserve">Dr. Bánfai Bálint, adjunktus </w:t>
            </w:r>
          </w:p>
          <w:p w:rsidR="00D02DEE" w:rsidRP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Pandur Attila, szakoktató </w:t>
            </w:r>
          </w:p>
          <w:p w:rsid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02DEE">
              <w:rPr>
                <w:sz w:val="24"/>
                <w:szCs w:val="24"/>
              </w:rPr>
              <w:t>Schiszler</w:t>
            </w:r>
            <w:proofErr w:type="spellEnd"/>
            <w:r w:rsidRPr="00D02DEE">
              <w:rPr>
                <w:sz w:val="24"/>
                <w:szCs w:val="24"/>
              </w:rPr>
              <w:t xml:space="preserve"> Bence, szakoktató</w:t>
            </w:r>
          </w:p>
          <w:p w:rsidR="00D02DEE" w:rsidRP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Balázs, szakoktató</w:t>
            </w:r>
            <w:r w:rsidRPr="00D02DEE">
              <w:rPr>
                <w:sz w:val="24"/>
                <w:szCs w:val="24"/>
              </w:rPr>
              <w:t xml:space="preserve"> </w:t>
            </w:r>
          </w:p>
          <w:p w:rsidR="00D02DEE" w:rsidRPr="00D02DEE" w:rsidRDefault="00D02DEE" w:rsidP="00D02D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02DEE">
              <w:rPr>
                <w:sz w:val="24"/>
                <w:szCs w:val="24"/>
              </w:rPr>
              <w:t>Köcse</w:t>
            </w:r>
            <w:proofErr w:type="spellEnd"/>
            <w:r w:rsidRPr="00D02DEE">
              <w:rPr>
                <w:sz w:val="24"/>
                <w:szCs w:val="24"/>
              </w:rPr>
              <w:t xml:space="preserve"> Tamás, szakoktató </w:t>
            </w:r>
          </w:p>
          <w:p w:rsidR="00267A9E" w:rsidRPr="00403737" w:rsidRDefault="00267A9E" w:rsidP="009A70D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073D5" w:rsidRDefault="00B7138A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8A" w:rsidRDefault="00B7138A" w:rsidP="00E77819">
      <w:r>
        <w:separator/>
      </w:r>
    </w:p>
  </w:endnote>
  <w:endnote w:type="continuationSeparator" w:id="0">
    <w:p w:rsidR="00B7138A" w:rsidRDefault="00B7138A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8A" w:rsidRDefault="00B7138A" w:rsidP="00E77819">
      <w:r>
        <w:separator/>
      </w:r>
    </w:p>
  </w:footnote>
  <w:footnote w:type="continuationSeparator" w:id="0">
    <w:p w:rsidR="00B7138A" w:rsidRDefault="00B7138A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</w:t>
      </w:r>
      <w:proofErr w:type="gramStart"/>
      <w:r w:rsidRPr="00CD5314">
        <w:t>esszék</w:t>
      </w:r>
      <w:proofErr w:type="gramEnd"/>
      <w:r w:rsidRPr="00CD5314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91C9A"/>
    <w:rsid w:val="0009237B"/>
    <w:rsid w:val="000A029B"/>
    <w:rsid w:val="00147927"/>
    <w:rsid w:val="00163E7D"/>
    <w:rsid w:val="001938CE"/>
    <w:rsid w:val="001B271A"/>
    <w:rsid w:val="001B5C3E"/>
    <w:rsid w:val="001C38E0"/>
    <w:rsid w:val="001E2069"/>
    <w:rsid w:val="001E5FCD"/>
    <w:rsid w:val="00217E29"/>
    <w:rsid w:val="0024322F"/>
    <w:rsid w:val="00267A9E"/>
    <w:rsid w:val="00290B0A"/>
    <w:rsid w:val="002A0708"/>
    <w:rsid w:val="002A3C45"/>
    <w:rsid w:val="002C6F77"/>
    <w:rsid w:val="003B1AAA"/>
    <w:rsid w:val="003D0BD1"/>
    <w:rsid w:val="003D147F"/>
    <w:rsid w:val="003F673B"/>
    <w:rsid w:val="0041392B"/>
    <w:rsid w:val="0042593C"/>
    <w:rsid w:val="00435ADF"/>
    <w:rsid w:val="0049181B"/>
    <w:rsid w:val="00504288"/>
    <w:rsid w:val="006110B1"/>
    <w:rsid w:val="00626AFE"/>
    <w:rsid w:val="006552C3"/>
    <w:rsid w:val="006E256B"/>
    <w:rsid w:val="006E32F4"/>
    <w:rsid w:val="00704FD8"/>
    <w:rsid w:val="007201B5"/>
    <w:rsid w:val="00720BDE"/>
    <w:rsid w:val="00775441"/>
    <w:rsid w:val="007A2609"/>
    <w:rsid w:val="007C4D40"/>
    <w:rsid w:val="007E720A"/>
    <w:rsid w:val="00836B5B"/>
    <w:rsid w:val="00856C1C"/>
    <w:rsid w:val="00885780"/>
    <w:rsid w:val="008D2EAB"/>
    <w:rsid w:val="008D50A4"/>
    <w:rsid w:val="00973B25"/>
    <w:rsid w:val="009745C8"/>
    <w:rsid w:val="009A70D1"/>
    <w:rsid w:val="009D4BE5"/>
    <w:rsid w:val="00A33DCA"/>
    <w:rsid w:val="00A44178"/>
    <w:rsid w:val="00A63107"/>
    <w:rsid w:val="00AF24C9"/>
    <w:rsid w:val="00AF27FE"/>
    <w:rsid w:val="00B241BC"/>
    <w:rsid w:val="00B7138A"/>
    <w:rsid w:val="00B90484"/>
    <w:rsid w:val="00BA454C"/>
    <w:rsid w:val="00BC5620"/>
    <w:rsid w:val="00BC67F2"/>
    <w:rsid w:val="00C427D3"/>
    <w:rsid w:val="00C43259"/>
    <w:rsid w:val="00C96894"/>
    <w:rsid w:val="00C97D3F"/>
    <w:rsid w:val="00CB4D4D"/>
    <w:rsid w:val="00D02DEE"/>
    <w:rsid w:val="00D31E3A"/>
    <w:rsid w:val="00D87527"/>
    <w:rsid w:val="00D95AA2"/>
    <w:rsid w:val="00DA5380"/>
    <w:rsid w:val="00DD45F1"/>
    <w:rsid w:val="00DE42CB"/>
    <w:rsid w:val="00E24188"/>
    <w:rsid w:val="00E77819"/>
    <w:rsid w:val="00E86D48"/>
    <w:rsid w:val="00EA0443"/>
    <w:rsid w:val="00EB3B6B"/>
    <w:rsid w:val="00F31888"/>
    <w:rsid w:val="00F51E5B"/>
    <w:rsid w:val="00F74603"/>
    <w:rsid w:val="00F85DC7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2C1F"/>
  <w15:docId w15:val="{4A6C5ABB-F480-46F2-81A7-BB76D96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D80CB-1603-4FF9-9501-4B9E5F087F97}"/>
</file>

<file path=customXml/itemProps2.xml><?xml version="1.0" encoding="utf-8"?>
<ds:datastoreItem xmlns:ds="http://schemas.openxmlformats.org/officeDocument/2006/customXml" ds:itemID="{A55F6F92-6272-4B24-AF5B-C4C622B67814}"/>
</file>

<file path=customXml/itemProps3.xml><?xml version="1.0" encoding="utf-8"?>
<ds:datastoreItem xmlns:ds="http://schemas.openxmlformats.org/officeDocument/2006/customXml" ds:itemID="{E366611F-7BC9-4413-99E7-40753EC6D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Dolgozo</cp:lastModifiedBy>
  <cp:revision>11</cp:revision>
  <cp:lastPrinted>2017-12-15T06:47:00Z</cp:lastPrinted>
  <dcterms:created xsi:type="dcterms:W3CDTF">2019-02-12T13:41:00Z</dcterms:created>
  <dcterms:modified xsi:type="dcterms:W3CDTF">2019-02-13T18:04:00Z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