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2326"/>
      </w:tblGrid>
      <w:tr w:rsidR="00432B63" w:rsidRPr="00403737" w:rsidTr="00496FF6">
        <w:tc>
          <w:tcPr>
            <w:tcW w:w="6633" w:type="dxa"/>
            <w:tcBorders>
              <w:top w:val="single" w:sz="4" w:space="0" w:color="auto"/>
              <w:left w:val="single" w:sz="4" w:space="0" w:color="auto"/>
              <w:right w:val="single" w:sz="4" w:space="0" w:color="auto"/>
            </w:tcBorders>
            <w:shd w:val="clear" w:color="auto" w:fill="auto"/>
            <w:tcMar>
              <w:top w:w="57" w:type="dxa"/>
              <w:bottom w:w="57" w:type="dxa"/>
            </w:tcMar>
          </w:tcPr>
          <w:p w:rsidR="00432B63" w:rsidRPr="00B4161E" w:rsidRDefault="00432B63" w:rsidP="00B72ED4">
            <w:pPr>
              <w:suppressAutoHyphens/>
              <w:jc w:val="both"/>
              <w:rPr>
                <w:b/>
                <w:i/>
                <w:sz w:val="22"/>
                <w:szCs w:val="22"/>
              </w:rPr>
            </w:pPr>
            <w:r w:rsidRPr="00B4161E">
              <w:rPr>
                <w:b/>
                <w:sz w:val="22"/>
                <w:szCs w:val="22"/>
              </w:rPr>
              <w:t xml:space="preserve">(1.) Tantárgy </w:t>
            </w:r>
            <w:r w:rsidRPr="00B4161E">
              <w:rPr>
                <w:sz w:val="22"/>
                <w:szCs w:val="22"/>
              </w:rPr>
              <w:t>neve:</w:t>
            </w:r>
            <w:r w:rsidR="00B72ED4">
              <w:rPr>
                <w:b/>
                <w:sz w:val="22"/>
                <w:szCs w:val="22"/>
              </w:rPr>
              <w:t xml:space="preserve"> Szabadon választható </w:t>
            </w:r>
            <w:r w:rsidR="0025332C">
              <w:rPr>
                <w:b/>
                <w:sz w:val="22"/>
                <w:szCs w:val="22"/>
              </w:rPr>
              <w:t xml:space="preserve">V. </w:t>
            </w:r>
            <w:r w:rsidR="00B72ED4">
              <w:rPr>
                <w:b/>
                <w:sz w:val="22"/>
                <w:szCs w:val="22"/>
              </w:rPr>
              <w:t>–Betegellátás a klinikai gyakorlatban</w:t>
            </w:r>
          </w:p>
        </w:tc>
        <w:tc>
          <w:tcPr>
            <w:tcW w:w="2326" w:type="dxa"/>
            <w:tcBorders>
              <w:top w:val="single" w:sz="4" w:space="0" w:color="auto"/>
              <w:left w:val="single" w:sz="4" w:space="0" w:color="auto"/>
              <w:right w:val="single" w:sz="4" w:space="0" w:color="auto"/>
            </w:tcBorders>
            <w:shd w:val="clear" w:color="auto" w:fill="auto"/>
            <w:tcMar>
              <w:top w:w="57" w:type="dxa"/>
              <w:bottom w:w="57" w:type="dxa"/>
            </w:tcMar>
          </w:tcPr>
          <w:p w:rsidR="00432B63" w:rsidRPr="00403737" w:rsidRDefault="0025332C" w:rsidP="00E34E9A">
            <w:pPr>
              <w:suppressAutoHyphens/>
              <w:spacing w:before="60"/>
              <w:jc w:val="both"/>
              <w:rPr>
                <w:b/>
                <w:sz w:val="22"/>
                <w:szCs w:val="22"/>
              </w:rPr>
            </w:pPr>
            <w:r>
              <w:rPr>
                <w:b/>
                <w:sz w:val="22"/>
                <w:szCs w:val="22"/>
              </w:rPr>
              <w:t>Kreditértéke: 3</w:t>
            </w:r>
          </w:p>
        </w:tc>
      </w:tr>
      <w:tr w:rsidR="00432B63" w:rsidRPr="00403737" w:rsidTr="00496FF6">
        <w:tc>
          <w:tcPr>
            <w:tcW w:w="8959"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432B63" w:rsidRPr="00B4161E" w:rsidRDefault="00432B63" w:rsidP="00E34E9A">
            <w:pPr>
              <w:suppressAutoHyphens/>
              <w:spacing w:before="60"/>
              <w:jc w:val="both"/>
              <w:rPr>
                <w:sz w:val="22"/>
                <w:szCs w:val="22"/>
              </w:rPr>
            </w:pPr>
            <w:r w:rsidRPr="00B4161E">
              <w:rPr>
                <w:sz w:val="22"/>
                <w:szCs w:val="22"/>
              </w:rPr>
              <w:t xml:space="preserve">A tantárgy </w:t>
            </w:r>
            <w:r w:rsidRPr="00B4161E">
              <w:rPr>
                <w:b/>
                <w:sz w:val="22"/>
                <w:szCs w:val="22"/>
              </w:rPr>
              <w:t>besorolása</w:t>
            </w:r>
            <w:r w:rsidRPr="00E51326">
              <w:rPr>
                <w:b/>
                <w:sz w:val="22"/>
                <w:szCs w:val="22"/>
              </w:rPr>
              <w:t xml:space="preserve">: </w:t>
            </w:r>
            <w:r w:rsidR="00E51326" w:rsidRPr="00E51326">
              <w:rPr>
                <w:b/>
                <w:sz w:val="22"/>
                <w:szCs w:val="22"/>
              </w:rPr>
              <w:t>szabadon</w:t>
            </w:r>
            <w:r w:rsidR="00E51326">
              <w:rPr>
                <w:sz w:val="22"/>
                <w:szCs w:val="22"/>
              </w:rPr>
              <w:t xml:space="preserve"> </w:t>
            </w:r>
            <w:r w:rsidRPr="00B4161E">
              <w:rPr>
                <w:b/>
                <w:sz w:val="22"/>
                <w:szCs w:val="22"/>
              </w:rPr>
              <w:t>választható</w:t>
            </w:r>
            <w:r w:rsidRPr="00B4161E">
              <w:rPr>
                <w:sz w:val="22"/>
                <w:szCs w:val="22"/>
              </w:rPr>
              <w:t xml:space="preserve"> </w:t>
            </w:r>
          </w:p>
        </w:tc>
      </w:tr>
      <w:tr w:rsidR="00432B63" w:rsidRPr="00403737" w:rsidTr="00496FF6">
        <w:tc>
          <w:tcPr>
            <w:tcW w:w="8959"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32B63" w:rsidRPr="00B4161E" w:rsidRDefault="00432B63" w:rsidP="00B4161E">
            <w:pPr>
              <w:suppressAutoHyphens/>
              <w:spacing w:before="40" w:after="40"/>
              <w:jc w:val="both"/>
              <w:rPr>
                <w:sz w:val="22"/>
                <w:szCs w:val="22"/>
              </w:rPr>
            </w:pPr>
            <w:r w:rsidRPr="00B4161E">
              <w:rPr>
                <w:b/>
                <w:sz w:val="22"/>
                <w:szCs w:val="22"/>
              </w:rPr>
              <w:t>A tantárgy elméleti vagy gyakorlati jellegének mértéke, „képzési karaktere”</w:t>
            </w:r>
            <w:r w:rsidRPr="00B4161E">
              <w:rPr>
                <w:sz w:val="22"/>
                <w:szCs w:val="22"/>
              </w:rPr>
              <w:t xml:space="preserve">: </w:t>
            </w:r>
            <w:r w:rsidRPr="00B4161E">
              <w:rPr>
                <w:b/>
                <w:sz w:val="22"/>
                <w:szCs w:val="22"/>
              </w:rPr>
              <w:t xml:space="preserve">….. </w:t>
            </w:r>
            <w:r w:rsidRPr="00B4161E">
              <w:rPr>
                <w:sz w:val="22"/>
                <w:szCs w:val="22"/>
              </w:rPr>
              <w:t>(kredit%)</w:t>
            </w:r>
          </w:p>
        </w:tc>
      </w:tr>
      <w:tr w:rsidR="00432B63" w:rsidRPr="00403737" w:rsidTr="00496FF6">
        <w:tc>
          <w:tcPr>
            <w:tcW w:w="8959" w:type="dxa"/>
            <w:gridSpan w:val="2"/>
            <w:tcBorders>
              <w:top w:val="single" w:sz="4" w:space="0" w:color="auto"/>
              <w:left w:val="single" w:sz="4" w:space="0" w:color="auto"/>
              <w:right w:val="single" w:sz="4" w:space="0" w:color="auto"/>
            </w:tcBorders>
            <w:shd w:val="clear" w:color="auto" w:fill="auto"/>
            <w:tcMar>
              <w:top w:w="57" w:type="dxa"/>
              <w:bottom w:w="57" w:type="dxa"/>
            </w:tcMar>
          </w:tcPr>
          <w:p w:rsidR="00432B63" w:rsidRPr="00B4161E" w:rsidRDefault="00432B63" w:rsidP="00E34E9A">
            <w:pPr>
              <w:suppressAutoHyphens/>
              <w:spacing w:before="60"/>
              <w:jc w:val="both"/>
              <w:rPr>
                <w:sz w:val="22"/>
                <w:szCs w:val="22"/>
              </w:rPr>
            </w:pPr>
            <w:r w:rsidRPr="00B4161E">
              <w:rPr>
                <w:sz w:val="22"/>
                <w:szCs w:val="22"/>
              </w:rPr>
              <w:t xml:space="preserve">A </w:t>
            </w:r>
            <w:r w:rsidRPr="00B4161E">
              <w:rPr>
                <w:b/>
                <w:sz w:val="22"/>
                <w:szCs w:val="22"/>
              </w:rPr>
              <w:t>tanóra típusa</w:t>
            </w:r>
            <w:r w:rsidR="00E51326">
              <w:rPr>
                <w:sz w:val="22"/>
                <w:szCs w:val="22"/>
              </w:rPr>
              <w:t>: előadás</w:t>
            </w:r>
            <w:r w:rsidRPr="00B4161E">
              <w:rPr>
                <w:sz w:val="22"/>
                <w:szCs w:val="22"/>
              </w:rPr>
              <w:t xml:space="preserve"> és </w:t>
            </w:r>
            <w:r w:rsidRPr="00B4161E">
              <w:rPr>
                <w:b/>
                <w:sz w:val="22"/>
                <w:szCs w:val="22"/>
              </w:rPr>
              <w:t>óraszáma</w:t>
            </w:r>
            <w:r w:rsidRPr="00B4161E">
              <w:rPr>
                <w:sz w:val="22"/>
                <w:szCs w:val="22"/>
              </w:rPr>
              <w:t xml:space="preserve">: </w:t>
            </w:r>
            <w:r w:rsidR="00B72ED4">
              <w:rPr>
                <w:sz w:val="22"/>
                <w:szCs w:val="22"/>
              </w:rPr>
              <w:t>28</w:t>
            </w:r>
            <w:r w:rsidR="0025332C">
              <w:rPr>
                <w:sz w:val="22"/>
                <w:szCs w:val="22"/>
              </w:rPr>
              <w:t xml:space="preserve"> </w:t>
            </w:r>
            <w:r w:rsidRPr="00B4161E">
              <w:rPr>
                <w:sz w:val="22"/>
                <w:szCs w:val="22"/>
              </w:rPr>
              <w:t xml:space="preserve">az adott </w:t>
            </w:r>
            <w:r w:rsidRPr="00B4161E">
              <w:rPr>
                <w:b/>
                <w:sz w:val="22"/>
                <w:szCs w:val="22"/>
              </w:rPr>
              <w:t>félévben</w:t>
            </w:r>
            <w:r w:rsidRPr="00B4161E">
              <w:rPr>
                <w:sz w:val="22"/>
                <w:szCs w:val="22"/>
              </w:rPr>
              <w:t>,</w:t>
            </w:r>
          </w:p>
          <w:p w:rsidR="00432B63" w:rsidRPr="00B4161E" w:rsidRDefault="00432B63" w:rsidP="00E34E9A">
            <w:pPr>
              <w:suppressAutoHyphens/>
              <w:spacing w:before="60"/>
              <w:jc w:val="both"/>
              <w:rPr>
                <w:sz w:val="22"/>
                <w:szCs w:val="22"/>
              </w:rPr>
            </w:pPr>
            <w:r w:rsidRPr="00B4161E">
              <w:rPr>
                <w:sz w:val="22"/>
                <w:szCs w:val="22"/>
              </w:rPr>
              <w:t>(</w:t>
            </w:r>
            <w:r w:rsidRPr="00B4161E">
              <w:rPr>
                <w:i/>
                <w:sz w:val="22"/>
                <w:szCs w:val="22"/>
              </w:rPr>
              <w:t xml:space="preserve">ha nem (csak) magyarul oktatják a tárgyat, akkor a </w:t>
            </w:r>
            <w:r w:rsidRPr="00B4161E">
              <w:rPr>
                <w:b/>
                <w:i/>
                <w:sz w:val="22"/>
                <w:szCs w:val="22"/>
              </w:rPr>
              <w:t>nyelve</w:t>
            </w:r>
            <w:r w:rsidRPr="00B4161E">
              <w:rPr>
                <w:i/>
                <w:sz w:val="22"/>
                <w:szCs w:val="22"/>
              </w:rPr>
              <w:t>: …………………)</w:t>
            </w:r>
          </w:p>
          <w:p w:rsidR="00432B63" w:rsidRPr="00B4161E" w:rsidRDefault="00432B63" w:rsidP="00B72ED4">
            <w:pPr>
              <w:suppressAutoHyphens/>
              <w:spacing w:before="60"/>
              <w:jc w:val="both"/>
              <w:rPr>
                <w:sz w:val="22"/>
                <w:szCs w:val="22"/>
              </w:rPr>
            </w:pPr>
            <w:r w:rsidRPr="00B4161E">
              <w:rPr>
                <w:sz w:val="22"/>
                <w:szCs w:val="22"/>
              </w:rPr>
              <w:t xml:space="preserve">Az adott ismeret átadásában alkalmazandó </w:t>
            </w:r>
            <w:r w:rsidRPr="00B4161E">
              <w:rPr>
                <w:b/>
                <w:sz w:val="22"/>
                <w:szCs w:val="22"/>
              </w:rPr>
              <w:t>további</w:t>
            </w:r>
            <w:r w:rsidRPr="00B4161E">
              <w:rPr>
                <w:sz w:val="22"/>
                <w:szCs w:val="22"/>
              </w:rPr>
              <w:t xml:space="preserve"> (</w:t>
            </w:r>
            <w:r w:rsidRPr="00B4161E">
              <w:rPr>
                <w:i/>
                <w:sz w:val="22"/>
                <w:szCs w:val="22"/>
              </w:rPr>
              <w:t>sajátos</w:t>
            </w:r>
            <w:r w:rsidRPr="00B4161E">
              <w:rPr>
                <w:sz w:val="22"/>
                <w:szCs w:val="22"/>
              </w:rPr>
              <w:t xml:space="preserve">) </w:t>
            </w:r>
            <w:r w:rsidRPr="00B4161E">
              <w:rPr>
                <w:b/>
                <w:sz w:val="22"/>
                <w:szCs w:val="22"/>
              </w:rPr>
              <w:t>módok, jellemzők</w:t>
            </w:r>
            <w:r w:rsidRPr="00B4161E">
              <w:rPr>
                <w:sz w:val="22"/>
                <w:szCs w:val="22"/>
              </w:rPr>
              <w:t xml:space="preserve"> </w:t>
            </w:r>
            <w:r w:rsidRPr="00B4161E">
              <w:rPr>
                <w:i/>
                <w:sz w:val="21"/>
                <w:szCs w:val="21"/>
              </w:rPr>
              <w:t>(ha vannak)</w:t>
            </w:r>
            <w:r w:rsidR="0025332C">
              <w:rPr>
                <w:sz w:val="22"/>
                <w:szCs w:val="22"/>
              </w:rPr>
              <w:t xml:space="preserve">: </w:t>
            </w:r>
          </w:p>
        </w:tc>
      </w:tr>
      <w:tr w:rsidR="00432B63" w:rsidRPr="00403737" w:rsidTr="00496FF6">
        <w:tc>
          <w:tcPr>
            <w:tcW w:w="8959" w:type="dxa"/>
            <w:gridSpan w:val="2"/>
            <w:tcBorders>
              <w:left w:val="single" w:sz="4" w:space="0" w:color="auto"/>
              <w:right w:val="single" w:sz="4" w:space="0" w:color="auto"/>
            </w:tcBorders>
            <w:shd w:val="clear" w:color="auto" w:fill="auto"/>
            <w:tcMar>
              <w:top w:w="57" w:type="dxa"/>
              <w:bottom w:w="57" w:type="dxa"/>
            </w:tcMar>
          </w:tcPr>
          <w:p w:rsidR="00432B63" w:rsidRPr="00B4161E" w:rsidRDefault="00432B63" w:rsidP="00E34E9A">
            <w:pPr>
              <w:suppressAutoHyphens/>
              <w:spacing w:before="60"/>
              <w:jc w:val="both"/>
              <w:rPr>
                <w:sz w:val="22"/>
                <w:szCs w:val="22"/>
              </w:rPr>
            </w:pPr>
            <w:r w:rsidRPr="00B4161E">
              <w:rPr>
                <w:sz w:val="22"/>
                <w:szCs w:val="22"/>
              </w:rPr>
              <w:t xml:space="preserve">A </w:t>
            </w:r>
            <w:r w:rsidRPr="00B4161E">
              <w:rPr>
                <w:b/>
                <w:sz w:val="22"/>
                <w:szCs w:val="22"/>
              </w:rPr>
              <w:t xml:space="preserve">számonkérés </w:t>
            </w:r>
            <w:r w:rsidR="0090228F">
              <w:rPr>
                <w:sz w:val="22"/>
                <w:szCs w:val="22"/>
              </w:rPr>
              <w:t>módja</w:t>
            </w:r>
            <w:r w:rsidR="00B72ED4">
              <w:rPr>
                <w:sz w:val="22"/>
                <w:szCs w:val="22"/>
              </w:rPr>
              <w:t xml:space="preserve">: </w:t>
            </w:r>
            <w:r w:rsidR="00B72ED4" w:rsidRPr="0090228F">
              <w:rPr>
                <w:b/>
                <w:sz w:val="22"/>
                <w:szCs w:val="22"/>
              </w:rPr>
              <w:t>gyakorlati jegy</w:t>
            </w:r>
          </w:p>
          <w:p w:rsidR="00432B63" w:rsidRPr="00B4161E" w:rsidRDefault="00432B63" w:rsidP="0025332C">
            <w:pPr>
              <w:suppressAutoHyphens/>
              <w:spacing w:before="60"/>
              <w:jc w:val="both"/>
              <w:rPr>
                <w:b/>
                <w:sz w:val="22"/>
                <w:szCs w:val="22"/>
              </w:rPr>
            </w:pPr>
            <w:r w:rsidRPr="00B4161E">
              <w:rPr>
                <w:sz w:val="22"/>
                <w:szCs w:val="22"/>
              </w:rPr>
              <w:t xml:space="preserve">Az ismeretellenőrzésben alkalmazandó </w:t>
            </w:r>
            <w:r w:rsidRPr="00B4161E">
              <w:rPr>
                <w:b/>
                <w:sz w:val="22"/>
                <w:szCs w:val="22"/>
              </w:rPr>
              <w:t xml:space="preserve">további </w:t>
            </w:r>
            <w:r w:rsidRPr="00B4161E">
              <w:rPr>
                <w:sz w:val="22"/>
                <w:szCs w:val="22"/>
              </w:rPr>
              <w:t>(</w:t>
            </w:r>
            <w:r w:rsidRPr="00B4161E">
              <w:rPr>
                <w:i/>
                <w:sz w:val="22"/>
                <w:szCs w:val="22"/>
              </w:rPr>
              <w:t>sajátos</w:t>
            </w:r>
            <w:r w:rsidRPr="00B4161E">
              <w:rPr>
                <w:sz w:val="22"/>
                <w:szCs w:val="22"/>
              </w:rPr>
              <w:t xml:space="preserve">) </w:t>
            </w:r>
            <w:r w:rsidRPr="00B4161E">
              <w:rPr>
                <w:b/>
                <w:sz w:val="22"/>
                <w:szCs w:val="22"/>
              </w:rPr>
              <w:t xml:space="preserve">módok </w:t>
            </w:r>
            <w:r w:rsidRPr="00B4161E">
              <w:rPr>
                <w:i/>
                <w:sz w:val="21"/>
                <w:szCs w:val="21"/>
              </w:rPr>
              <w:t>(ha vannak)</w:t>
            </w:r>
            <w:r w:rsidR="0025332C">
              <w:rPr>
                <w:b/>
                <w:sz w:val="22"/>
                <w:szCs w:val="22"/>
              </w:rPr>
              <w:t xml:space="preserve">: </w:t>
            </w:r>
            <w:bookmarkStart w:id="0" w:name="_GoBack"/>
            <w:bookmarkEnd w:id="0"/>
          </w:p>
        </w:tc>
      </w:tr>
      <w:tr w:rsidR="00432B63" w:rsidRPr="00403737" w:rsidTr="00496FF6">
        <w:tc>
          <w:tcPr>
            <w:tcW w:w="8959"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432B63" w:rsidRPr="00B4161E" w:rsidRDefault="00432B63" w:rsidP="00E34E9A">
            <w:pPr>
              <w:suppressAutoHyphens/>
              <w:jc w:val="both"/>
              <w:rPr>
                <w:sz w:val="22"/>
                <w:szCs w:val="22"/>
              </w:rPr>
            </w:pPr>
            <w:r w:rsidRPr="00B4161E">
              <w:rPr>
                <w:sz w:val="22"/>
                <w:szCs w:val="22"/>
              </w:rPr>
              <w:t xml:space="preserve">A tantárgy </w:t>
            </w:r>
            <w:r w:rsidRPr="00B4161E">
              <w:rPr>
                <w:b/>
                <w:sz w:val="22"/>
                <w:szCs w:val="22"/>
              </w:rPr>
              <w:t>tantervi helye</w:t>
            </w:r>
            <w:r w:rsidRPr="00B4161E">
              <w:rPr>
                <w:sz w:val="22"/>
                <w:szCs w:val="22"/>
              </w:rPr>
              <w:t xml:space="preserve"> (hányadik félév): </w:t>
            </w:r>
            <w:r w:rsidR="0025332C">
              <w:rPr>
                <w:b/>
                <w:sz w:val="22"/>
                <w:szCs w:val="22"/>
              </w:rPr>
              <w:t>V. félév</w:t>
            </w:r>
          </w:p>
        </w:tc>
      </w:tr>
      <w:tr w:rsidR="00432B63" w:rsidRPr="00403737" w:rsidTr="00496FF6">
        <w:tc>
          <w:tcPr>
            <w:tcW w:w="8959"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432B63" w:rsidRPr="00B4161E" w:rsidRDefault="00432B63" w:rsidP="00E34E9A">
            <w:pPr>
              <w:suppressAutoHyphens/>
              <w:jc w:val="both"/>
              <w:rPr>
                <w:sz w:val="22"/>
                <w:szCs w:val="22"/>
              </w:rPr>
            </w:pPr>
            <w:r w:rsidRPr="00B4161E">
              <w:rPr>
                <w:sz w:val="22"/>
                <w:szCs w:val="22"/>
              </w:rPr>
              <w:t xml:space="preserve">Előtanulmányi feltételek </w:t>
            </w:r>
            <w:r w:rsidRPr="00B4161E">
              <w:rPr>
                <w:i/>
                <w:sz w:val="22"/>
                <w:szCs w:val="22"/>
              </w:rPr>
              <w:t>(ha vannak)</w:t>
            </w:r>
            <w:r w:rsidRPr="00B4161E">
              <w:rPr>
                <w:sz w:val="22"/>
                <w:szCs w:val="22"/>
              </w:rPr>
              <w:t>:</w:t>
            </w:r>
            <w:r w:rsidR="00B72ED4">
              <w:rPr>
                <w:i/>
                <w:sz w:val="22"/>
                <w:szCs w:val="22"/>
              </w:rPr>
              <w:t xml:space="preserve">  -</w:t>
            </w:r>
          </w:p>
        </w:tc>
      </w:tr>
    </w:tbl>
    <w:p w:rsidR="00432B63" w:rsidRPr="00403737" w:rsidRDefault="00432B63" w:rsidP="00432B63">
      <w:pPr>
        <w:suppressAutoHyphens/>
        <w:rPr>
          <w:sz w:val="2"/>
          <w:szCs w:val="2"/>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432B63" w:rsidRPr="00403737" w:rsidTr="00496FF6">
        <w:tc>
          <w:tcPr>
            <w:tcW w:w="8959"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432B63" w:rsidRPr="00403737" w:rsidRDefault="00432B63" w:rsidP="00E34E9A">
            <w:pPr>
              <w:suppressAutoHyphens/>
              <w:spacing w:before="60"/>
              <w:jc w:val="both"/>
              <w:rPr>
                <w:b/>
                <w:sz w:val="22"/>
                <w:szCs w:val="22"/>
              </w:rPr>
            </w:pPr>
            <w:r w:rsidRPr="00403737">
              <w:rPr>
                <w:b/>
                <w:sz w:val="22"/>
                <w:szCs w:val="22"/>
              </w:rPr>
              <w:t>Tantárgy-leírás</w:t>
            </w:r>
            <w:r w:rsidRPr="00403737">
              <w:rPr>
                <w:sz w:val="22"/>
                <w:szCs w:val="22"/>
              </w:rPr>
              <w:t xml:space="preserve">: az elsajátítandó </w:t>
            </w:r>
            <w:r w:rsidRPr="00403737">
              <w:rPr>
                <w:b/>
                <w:sz w:val="22"/>
                <w:szCs w:val="22"/>
              </w:rPr>
              <w:t>ismeretanyag tömör, ugyanakkor informáló leírása</w:t>
            </w:r>
          </w:p>
        </w:tc>
      </w:tr>
      <w:tr w:rsidR="00432B63" w:rsidRPr="00403737" w:rsidTr="002B5551">
        <w:trPr>
          <w:trHeight w:val="165"/>
        </w:trPr>
        <w:tc>
          <w:tcPr>
            <w:tcW w:w="8959"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ED77C3" w:rsidRPr="00403737" w:rsidRDefault="00B72ED4" w:rsidP="0090228F">
            <w:pPr>
              <w:suppressAutoHyphens/>
              <w:ind w:left="34"/>
              <w:rPr>
                <w:sz w:val="22"/>
                <w:szCs w:val="22"/>
              </w:rPr>
            </w:pPr>
            <w:r>
              <w:rPr>
                <w:rStyle w:val="normaltextrun"/>
                <w:color w:val="000000"/>
                <w:sz w:val="22"/>
                <w:szCs w:val="22"/>
                <w:shd w:val="clear" w:color="auto" w:fill="FFFFFF"/>
              </w:rPr>
              <w:t>A kurzus során a hallgató megismeri a felnőttkor és időskor jellemző, sürgősségi ellátást is potenciálisan igénylő </w:t>
            </w:r>
            <w:r>
              <w:rPr>
                <w:rStyle w:val="spellingerror"/>
                <w:color w:val="000000"/>
                <w:sz w:val="22"/>
                <w:szCs w:val="22"/>
                <w:shd w:val="clear" w:color="auto" w:fill="FFFFFF"/>
              </w:rPr>
              <w:t>belszervi</w:t>
            </w:r>
            <w:r>
              <w:rPr>
                <w:rStyle w:val="normaltextrun"/>
                <w:color w:val="000000"/>
                <w:sz w:val="22"/>
                <w:szCs w:val="22"/>
                <w:shd w:val="clear" w:color="auto" w:fill="FFFFFF"/>
              </w:rPr>
              <w:t> kórfolyamatokat, egyes életkori sajátosságokat. Szervrendszerenként ismeri a gyakori kórfolyamatok diagnosztikus módszereit, kezelési alapelveit és algoritmusait. Ennek megfelelően képessé válik a kardiovaszkuláris kórfolyamatok, így különösen az </w:t>
            </w:r>
            <w:r>
              <w:rPr>
                <w:rStyle w:val="spellingerror"/>
                <w:color w:val="000000"/>
                <w:sz w:val="22"/>
                <w:szCs w:val="22"/>
                <w:shd w:val="clear" w:color="auto" w:fill="FFFFFF"/>
              </w:rPr>
              <w:t>atherosclerossial</w:t>
            </w:r>
            <w:r>
              <w:rPr>
                <w:rStyle w:val="normaltextrun"/>
                <w:color w:val="000000"/>
                <w:sz w:val="22"/>
                <w:szCs w:val="22"/>
                <w:shd w:val="clear" w:color="auto" w:fill="FFFFFF"/>
              </w:rPr>
              <w:t> összefüggő kórképek (ACS, stroke, ASO), a szívritmuszavarok, </w:t>
            </w:r>
            <w:r>
              <w:rPr>
                <w:rStyle w:val="spellingerror"/>
                <w:color w:val="000000"/>
                <w:sz w:val="22"/>
                <w:szCs w:val="22"/>
                <w:shd w:val="clear" w:color="auto" w:fill="FFFFFF"/>
              </w:rPr>
              <w:t>kardialis</w:t>
            </w:r>
            <w:r>
              <w:rPr>
                <w:rStyle w:val="normaltextrun"/>
                <w:color w:val="000000"/>
                <w:sz w:val="22"/>
                <w:szCs w:val="22"/>
                <w:shd w:val="clear" w:color="auto" w:fill="FFFFFF"/>
              </w:rPr>
              <w:t> vészhelyzetek (</w:t>
            </w:r>
            <w:r>
              <w:rPr>
                <w:rStyle w:val="spellingerror"/>
                <w:color w:val="000000"/>
                <w:sz w:val="22"/>
                <w:szCs w:val="22"/>
                <w:shd w:val="clear" w:color="auto" w:fill="FFFFFF"/>
              </w:rPr>
              <w:t>pre-arrest</w:t>
            </w:r>
            <w:r>
              <w:rPr>
                <w:rStyle w:val="normaltextrun"/>
                <w:color w:val="000000"/>
                <w:sz w:val="22"/>
                <w:szCs w:val="22"/>
                <w:shd w:val="clear" w:color="auto" w:fill="FFFFFF"/>
              </w:rPr>
              <w:t> állapotok, </w:t>
            </w:r>
            <w:r>
              <w:rPr>
                <w:rStyle w:val="spellingerror"/>
                <w:color w:val="000000"/>
                <w:sz w:val="22"/>
                <w:szCs w:val="22"/>
                <w:shd w:val="clear" w:color="auto" w:fill="FFFFFF"/>
              </w:rPr>
              <w:t>cardialis</w:t>
            </w:r>
            <w:r>
              <w:rPr>
                <w:rStyle w:val="normaltextrun"/>
                <w:color w:val="000000"/>
                <w:sz w:val="22"/>
                <w:szCs w:val="22"/>
                <w:shd w:val="clear" w:color="auto" w:fill="FFFFFF"/>
              </w:rPr>
              <w:t> </w:t>
            </w:r>
            <w:r>
              <w:rPr>
                <w:rStyle w:val="spellingerror"/>
                <w:color w:val="000000"/>
                <w:sz w:val="22"/>
                <w:szCs w:val="22"/>
                <w:shd w:val="clear" w:color="auto" w:fill="FFFFFF"/>
              </w:rPr>
              <w:t>decompensatio</w:t>
            </w:r>
            <w:r>
              <w:rPr>
                <w:rStyle w:val="normaltextrun"/>
                <w:color w:val="000000"/>
                <w:sz w:val="22"/>
                <w:szCs w:val="22"/>
                <w:shd w:val="clear" w:color="auto" w:fill="FFFFFF"/>
              </w:rPr>
              <w:t>, sokkfolyamatok), a </w:t>
            </w:r>
            <w:r>
              <w:rPr>
                <w:rStyle w:val="spellingerror"/>
                <w:color w:val="000000"/>
                <w:sz w:val="22"/>
                <w:szCs w:val="22"/>
                <w:shd w:val="clear" w:color="auto" w:fill="FFFFFF"/>
              </w:rPr>
              <w:t>hypertóniával</w:t>
            </w:r>
            <w:r>
              <w:rPr>
                <w:rStyle w:val="normaltextrun"/>
                <w:color w:val="000000"/>
                <w:sz w:val="22"/>
                <w:szCs w:val="22"/>
                <w:shd w:val="clear" w:color="auto" w:fill="FFFFFF"/>
              </w:rPr>
              <w:t> összefüggő, továbbá egyéb </w:t>
            </w:r>
            <w:r>
              <w:rPr>
                <w:rStyle w:val="spellingerror"/>
                <w:color w:val="000000"/>
                <w:sz w:val="22"/>
                <w:szCs w:val="22"/>
                <w:shd w:val="clear" w:color="auto" w:fill="FFFFFF"/>
              </w:rPr>
              <w:t>thromboembolias</w:t>
            </w:r>
            <w:r>
              <w:rPr>
                <w:rStyle w:val="normaltextrun"/>
                <w:color w:val="000000"/>
                <w:sz w:val="22"/>
                <w:szCs w:val="22"/>
                <w:shd w:val="clear" w:color="auto" w:fill="FFFFFF"/>
              </w:rPr>
              <w:t> kórfolyamatok (így a </w:t>
            </w:r>
            <w:r>
              <w:rPr>
                <w:rStyle w:val="spellingerror"/>
                <w:color w:val="000000"/>
                <w:sz w:val="22"/>
                <w:szCs w:val="22"/>
                <w:shd w:val="clear" w:color="auto" w:fill="FFFFFF"/>
              </w:rPr>
              <w:t>pulmonalis</w:t>
            </w:r>
            <w:r>
              <w:rPr>
                <w:rStyle w:val="normaltextrun"/>
                <w:color w:val="000000"/>
                <w:sz w:val="22"/>
                <w:szCs w:val="22"/>
                <w:shd w:val="clear" w:color="auto" w:fill="FFFFFF"/>
              </w:rPr>
              <w:t> embólia) akut ellátására, a definitív kezelés megválasztására, annak megszervezésére. Ugyancsak képessé válik a légzőrendszer </w:t>
            </w:r>
            <w:r>
              <w:rPr>
                <w:rStyle w:val="spellingerror"/>
                <w:color w:val="000000"/>
                <w:sz w:val="22"/>
                <w:szCs w:val="22"/>
                <w:shd w:val="clear" w:color="auto" w:fill="FFFFFF"/>
              </w:rPr>
              <w:t>gyulladásos</w:t>
            </w:r>
            <w:r>
              <w:rPr>
                <w:rStyle w:val="normaltextrun"/>
                <w:color w:val="000000"/>
                <w:sz w:val="22"/>
                <w:szCs w:val="22"/>
                <w:shd w:val="clear" w:color="auto" w:fill="FFFFFF"/>
              </w:rPr>
              <w:t> eredetű kórfolyamatainak, az </w:t>
            </w:r>
            <w:r>
              <w:rPr>
                <w:rStyle w:val="spellingerror"/>
                <w:color w:val="000000"/>
                <w:sz w:val="22"/>
                <w:szCs w:val="22"/>
                <w:shd w:val="clear" w:color="auto" w:fill="FFFFFF"/>
              </w:rPr>
              <w:t>asthma</w:t>
            </w:r>
            <w:r>
              <w:rPr>
                <w:rStyle w:val="normaltextrun"/>
                <w:color w:val="000000"/>
                <w:sz w:val="22"/>
                <w:szCs w:val="22"/>
                <w:shd w:val="clear" w:color="auto" w:fill="FFFFFF"/>
              </w:rPr>
              <w:t> </w:t>
            </w:r>
            <w:r>
              <w:rPr>
                <w:rStyle w:val="spellingerror"/>
                <w:color w:val="000000"/>
                <w:sz w:val="22"/>
                <w:szCs w:val="22"/>
                <w:shd w:val="clear" w:color="auto" w:fill="FFFFFF"/>
              </w:rPr>
              <w:t>bronchiale</w:t>
            </w:r>
            <w:r>
              <w:rPr>
                <w:rStyle w:val="normaltextrun"/>
                <w:color w:val="000000"/>
                <w:sz w:val="22"/>
                <w:szCs w:val="22"/>
                <w:shd w:val="clear" w:color="auto" w:fill="FFFFFF"/>
              </w:rPr>
              <w:t> protokolloknak megfelelő kezelési stratégiájának megválasztására, megkezdésére. Felismeri az ARDS folyamatát, megkezdi ellátását. Képessé válik továbbá az akut jellegű </w:t>
            </w:r>
            <w:r>
              <w:rPr>
                <w:rStyle w:val="spellingerror"/>
                <w:color w:val="000000"/>
                <w:sz w:val="22"/>
                <w:szCs w:val="22"/>
                <w:shd w:val="clear" w:color="auto" w:fill="FFFFFF"/>
              </w:rPr>
              <w:t>gastrointestinalis</w:t>
            </w:r>
            <w:r>
              <w:rPr>
                <w:rStyle w:val="normaltextrun"/>
                <w:color w:val="000000"/>
                <w:sz w:val="22"/>
                <w:szCs w:val="22"/>
                <w:shd w:val="clear" w:color="auto" w:fill="FFFFFF"/>
              </w:rPr>
              <w:t>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w:t>
            </w:r>
            <w:r>
              <w:rPr>
                <w:rStyle w:val="spellingerror"/>
                <w:color w:val="000000"/>
                <w:sz w:val="22"/>
                <w:szCs w:val="22"/>
                <w:shd w:val="clear" w:color="auto" w:fill="FFFFFF"/>
              </w:rPr>
              <w:t>hyper</w:t>
            </w:r>
            <w:r>
              <w:rPr>
                <w:rStyle w:val="normaltextrun"/>
                <w:color w:val="000000"/>
                <w:sz w:val="22"/>
                <w:szCs w:val="22"/>
                <w:shd w:val="clear" w:color="auto" w:fill="FFFFFF"/>
              </w:rPr>
              <w:t>- és </w:t>
            </w:r>
            <w:r>
              <w:rPr>
                <w:rStyle w:val="spellingerror"/>
                <w:color w:val="000000"/>
                <w:sz w:val="22"/>
                <w:szCs w:val="22"/>
                <w:shd w:val="clear" w:color="auto" w:fill="FFFFFF"/>
              </w:rPr>
              <w:t>dyslipidaemiak</w:t>
            </w:r>
            <w:r>
              <w:rPr>
                <w:rStyle w:val="normaltextrun"/>
                <w:color w:val="000000"/>
                <w:sz w:val="22"/>
                <w:szCs w:val="22"/>
                <w:shd w:val="clear" w:color="auto" w:fill="FFFFFF"/>
              </w:rPr>
              <w:t>, illetve azokkal összefüggő akut kórfolyamatok, a diabetes mellitus és szövődményei, a folyadék- és ionháztartás zavarainak és a porfirinanyagcsere kóros állapotainak (</w:t>
            </w:r>
            <w:r>
              <w:rPr>
                <w:rStyle w:val="spellingerror"/>
                <w:color w:val="000000"/>
                <w:sz w:val="22"/>
                <w:szCs w:val="22"/>
                <w:shd w:val="clear" w:color="auto" w:fill="FFFFFF"/>
              </w:rPr>
              <w:t>porphyria</w:t>
            </w:r>
            <w:r>
              <w:rPr>
                <w:rStyle w:val="normaltextrun"/>
                <w:color w:val="000000"/>
                <w:sz w:val="22"/>
                <w:szCs w:val="22"/>
                <w:shd w:val="clear" w:color="auto" w:fill="FFFFFF"/>
              </w:rPr>
              <w:t>)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r>
              <w:rPr>
                <w:rStyle w:val="eop"/>
                <w:color w:val="000000"/>
                <w:sz w:val="22"/>
                <w:szCs w:val="22"/>
                <w:shd w:val="clear" w:color="auto" w:fill="FFFFFF"/>
              </w:rPr>
              <w:t> </w:t>
            </w:r>
            <w:r w:rsidR="003D737F" w:rsidRPr="003D737F">
              <w:rPr>
                <w:rStyle w:val="eop"/>
                <w:color w:val="000000"/>
                <w:sz w:val="22"/>
                <w:szCs w:val="22"/>
                <w:shd w:val="clear" w:color="auto" w:fill="FFFFFF"/>
              </w:rPr>
              <w:t xml:space="preserve">A kurzus során a mentőtiszthallgató szintetizált, komplex módon bemutatva megismeri a farmakokinetika és farmakodinámia folyamatait, a gyógyszerinterakciók mechanizmusait, okait. Részletesen megismeri az egyes kórfolyamatok terápiája során alkalmazandó főbb gyógyszercsoportokat, jellemző hatóanyagokat valamint a gyógyszerválasztás elveit. Képessé válik az egyes gyógyszerek farmakokinetikai és farmakodinámiás hatásának, továbbá potenciális mellékhatásainak és az interakciók figyelembevételével az adott kórfolyamatra, a beteg állapotának és egyéb jellemzőire figyelemmel, a megfelelő gyógyszeres terápia megválasztására.  </w:t>
            </w:r>
          </w:p>
        </w:tc>
      </w:tr>
      <w:tr w:rsidR="00496FF6" w:rsidRPr="00403737" w:rsidTr="00496FF6">
        <w:trPr>
          <w:trHeight w:val="296"/>
        </w:trPr>
        <w:tc>
          <w:tcPr>
            <w:tcW w:w="8959" w:type="dxa"/>
            <w:tcBorders>
              <w:top w:val="single" w:sz="4" w:space="0" w:color="auto"/>
              <w:left w:val="single" w:sz="4" w:space="0" w:color="auto"/>
              <w:bottom w:val="dotted" w:sz="4" w:space="0" w:color="auto"/>
              <w:right w:val="single" w:sz="4" w:space="0" w:color="auto"/>
            </w:tcBorders>
            <w:shd w:val="clear" w:color="auto" w:fill="A8D08D" w:themeFill="accent6" w:themeFillTint="99"/>
            <w:tcMar>
              <w:top w:w="57" w:type="dxa"/>
              <w:bottom w:w="57" w:type="dxa"/>
            </w:tcMar>
          </w:tcPr>
          <w:p w:rsidR="00496FF6" w:rsidRDefault="002B5551" w:rsidP="00C9119D">
            <w:pPr>
              <w:suppressAutoHyphens/>
              <w:spacing w:before="60"/>
              <w:jc w:val="both"/>
              <w:rPr>
                <w:b/>
                <w:sz w:val="22"/>
                <w:szCs w:val="22"/>
              </w:rPr>
            </w:pPr>
            <w:r>
              <w:rPr>
                <w:b/>
                <w:sz w:val="22"/>
                <w:szCs w:val="22"/>
              </w:rPr>
              <w:t>Tantárgy</w:t>
            </w:r>
            <w:r w:rsidR="00496FF6" w:rsidRPr="00432B63">
              <w:rPr>
                <w:b/>
                <w:sz w:val="22"/>
                <w:szCs w:val="22"/>
              </w:rPr>
              <w:t>leírás heti bontásban:</w:t>
            </w:r>
          </w:p>
          <w:p w:rsidR="002B5551" w:rsidRPr="002B5551" w:rsidRDefault="002B5551" w:rsidP="00C9119D">
            <w:pPr>
              <w:suppressAutoHyphens/>
              <w:spacing w:before="60"/>
              <w:jc w:val="both"/>
              <w:rPr>
                <w:b/>
                <w:sz w:val="16"/>
                <w:szCs w:val="16"/>
              </w:rPr>
            </w:pPr>
          </w:p>
          <w:tbl>
            <w:tblPr>
              <w:tblStyle w:val="Rcsostblzat"/>
              <w:tblW w:w="0" w:type="auto"/>
              <w:tblLook w:val="04A0" w:firstRow="1" w:lastRow="0" w:firstColumn="1" w:lastColumn="0" w:noHBand="0" w:noVBand="1"/>
            </w:tblPr>
            <w:tblGrid>
              <w:gridCol w:w="766"/>
              <w:gridCol w:w="5529"/>
              <w:gridCol w:w="2438"/>
            </w:tblGrid>
            <w:tr w:rsidR="00221538" w:rsidTr="002B5551">
              <w:tc>
                <w:tcPr>
                  <w:tcW w:w="766" w:type="dxa"/>
                  <w:vAlign w:val="center"/>
                </w:tcPr>
                <w:p w:rsidR="00221538" w:rsidRPr="00221538" w:rsidRDefault="00221538" w:rsidP="00221538">
                  <w:pPr>
                    <w:suppressAutoHyphens/>
                    <w:spacing w:before="60"/>
                    <w:jc w:val="center"/>
                    <w:rPr>
                      <w:b/>
                      <w:sz w:val="22"/>
                      <w:szCs w:val="22"/>
                    </w:rPr>
                  </w:pPr>
                  <w:r>
                    <w:rPr>
                      <w:b/>
                      <w:sz w:val="22"/>
                      <w:szCs w:val="22"/>
                    </w:rPr>
                    <w:t>HÉT</w:t>
                  </w:r>
                </w:p>
              </w:tc>
              <w:tc>
                <w:tcPr>
                  <w:tcW w:w="5529" w:type="dxa"/>
                  <w:vAlign w:val="center"/>
                </w:tcPr>
                <w:p w:rsidR="00221538" w:rsidRDefault="00221538" w:rsidP="00221538">
                  <w:pPr>
                    <w:suppressAutoHyphens/>
                    <w:spacing w:before="60"/>
                    <w:jc w:val="center"/>
                    <w:rPr>
                      <w:b/>
                      <w:sz w:val="22"/>
                      <w:szCs w:val="22"/>
                    </w:rPr>
                  </w:pPr>
                  <w:r>
                    <w:rPr>
                      <w:b/>
                      <w:sz w:val="22"/>
                      <w:szCs w:val="22"/>
                    </w:rPr>
                    <w:t>Tananyag leírása</w:t>
                  </w:r>
                </w:p>
              </w:tc>
              <w:tc>
                <w:tcPr>
                  <w:tcW w:w="2438" w:type="dxa"/>
                  <w:vAlign w:val="center"/>
                </w:tcPr>
                <w:p w:rsidR="00221538" w:rsidRDefault="00221538" w:rsidP="00221538">
                  <w:pPr>
                    <w:suppressAutoHyphens/>
                    <w:spacing w:before="60"/>
                    <w:jc w:val="center"/>
                    <w:rPr>
                      <w:b/>
                      <w:sz w:val="22"/>
                      <w:szCs w:val="22"/>
                    </w:rPr>
                  </w:pPr>
                  <w:r>
                    <w:rPr>
                      <w:b/>
                      <w:sz w:val="22"/>
                      <w:szCs w:val="22"/>
                    </w:rPr>
                    <w:t>Előadás prezentációjának linkje</w:t>
                  </w:r>
                </w:p>
              </w:tc>
            </w:tr>
            <w:tr w:rsidR="00835C2F" w:rsidTr="002B5551">
              <w:tc>
                <w:tcPr>
                  <w:tcW w:w="766" w:type="dxa"/>
                </w:tcPr>
                <w:p w:rsidR="00835C2F" w:rsidRPr="00221538" w:rsidRDefault="00835C2F" w:rsidP="00835C2F">
                  <w:pPr>
                    <w:suppressAutoHyphens/>
                    <w:spacing w:before="60"/>
                    <w:jc w:val="center"/>
                    <w:rPr>
                      <w:b/>
                      <w:sz w:val="22"/>
                      <w:szCs w:val="22"/>
                    </w:rPr>
                  </w:pPr>
                  <w:r>
                    <w:rPr>
                      <w:b/>
                      <w:sz w:val="22"/>
                      <w:szCs w:val="22"/>
                    </w:rPr>
                    <w:t>1.</w:t>
                  </w:r>
                </w:p>
              </w:tc>
              <w:tc>
                <w:tcPr>
                  <w:tcW w:w="5529" w:type="dxa"/>
                </w:tcPr>
                <w:p w:rsidR="00835C2F" w:rsidRPr="00091456" w:rsidRDefault="003D737F" w:rsidP="00835C2F">
                  <w:pPr>
                    <w:suppressAutoHyphens/>
                    <w:ind w:left="34"/>
                    <w:jc w:val="both"/>
                    <w:rPr>
                      <w:sz w:val="24"/>
                      <w:szCs w:val="24"/>
                    </w:rPr>
                  </w:pPr>
                  <w:r w:rsidRPr="00091456">
                    <w:rPr>
                      <w:sz w:val="24"/>
                      <w:szCs w:val="24"/>
                    </w:rPr>
                    <w:t>A szív, az érrendszer és a vese gyógyszertana: antihypertensiv szerek, ischaemiás szívbetegségben ható szerek, szívelégtelenségben ható szerek. Antiaritmiás szerek. A veseműködésre ható szerek.</w:t>
                  </w:r>
                </w:p>
              </w:tc>
              <w:tc>
                <w:tcPr>
                  <w:tcW w:w="2438" w:type="dxa"/>
                </w:tcPr>
                <w:p w:rsidR="00835C2F" w:rsidRDefault="00835C2F" w:rsidP="00835C2F">
                  <w:pPr>
                    <w:suppressAutoHyphens/>
                    <w:spacing w:before="60"/>
                    <w:jc w:val="both"/>
                    <w:rPr>
                      <w:b/>
                      <w:sz w:val="22"/>
                      <w:szCs w:val="22"/>
                    </w:rPr>
                  </w:pPr>
                </w:p>
              </w:tc>
            </w:tr>
            <w:tr w:rsidR="00835C2F" w:rsidTr="002B5551">
              <w:tc>
                <w:tcPr>
                  <w:tcW w:w="766" w:type="dxa"/>
                </w:tcPr>
                <w:p w:rsidR="00835C2F" w:rsidRDefault="00835C2F" w:rsidP="00835C2F">
                  <w:pPr>
                    <w:suppressAutoHyphens/>
                    <w:spacing w:before="60"/>
                    <w:jc w:val="center"/>
                    <w:rPr>
                      <w:b/>
                      <w:sz w:val="22"/>
                      <w:szCs w:val="22"/>
                    </w:rPr>
                  </w:pPr>
                  <w:r>
                    <w:rPr>
                      <w:b/>
                      <w:sz w:val="22"/>
                      <w:szCs w:val="22"/>
                    </w:rPr>
                    <w:lastRenderedPageBreak/>
                    <w:t>2.</w:t>
                  </w:r>
                </w:p>
              </w:tc>
              <w:tc>
                <w:tcPr>
                  <w:tcW w:w="5529" w:type="dxa"/>
                </w:tcPr>
                <w:p w:rsidR="00835C2F" w:rsidRPr="00091456" w:rsidRDefault="003D737F" w:rsidP="00835C2F">
                  <w:pPr>
                    <w:suppressAutoHyphens/>
                    <w:ind w:left="34"/>
                    <w:jc w:val="both"/>
                    <w:rPr>
                      <w:sz w:val="24"/>
                      <w:szCs w:val="24"/>
                    </w:rPr>
                  </w:pPr>
                  <w:r w:rsidRPr="00091456">
                    <w:rPr>
                      <w:sz w:val="24"/>
                      <w:szCs w:val="24"/>
                    </w:rPr>
                    <w:t>A vegetatív idegrendszer gyógyszertana: Kolinerg transzmisszió és a transzmissziót fokozó szerek: direkt és indirekt kolinomimetikumok. Kolinerg transzmissziót gátló szerek. Adrenerg neurotranszmisszió és a transzmissziót fokozó szerek: szimpatomimetikumok. Az adenozin és a nitrogén-monoxid szerepe a transzmisszióban.</w:t>
                  </w:r>
                </w:p>
              </w:tc>
              <w:tc>
                <w:tcPr>
                  <w:tcW w:w="2438" w:type="dxa"/>
                </w:tcPr>
                <w:p w:rsidR="00835C2F" w:rsidRDefault="00835C2F" w:rsidP="00835C2F">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3.</w:t>
                  </w:r>
                </w:p>
              </w:tc>
              <w:tc>
                <w:tcPr>
                  <w:tcW w:w="5529" w:type="dxa"/>
                </w:tcPr>
                <w:p w:rsidR="00E51326" w:rsidRPr="00091456" w:rsidRDefault="003D737F" w:rsidP="00E51326">
                  <w:pPr>
                    <w:suppressAutoHyphens/>
                    <w:spacing w:before="60"/>
                    <w:jc w:val="both"/>
                    <w:rPr>
                      <w:sz w:val="24"/>
                      <w:szCs w:val="24"/>
                    </w:rPr>
                  </w:pPr>
                  <w:r w:rsidRPr="00091456">
                    <w:rPr>
                      <w:sz w:val="24"/>
                      <w:szCs w:val="24"/>
                    </w:rPr>
                    <w:t>A harántcsíkolt izomzatra ható szerek: antispasticus szerek és harántcsíkolt izomrelaxánsok. A simaizmok működésére ható szerek. A légzőrendszer gyógyszertana: asthmaellenes terápia.</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Pr="00221538" w:rsidRDefault="00E51326" w:rsidP="00E51326">
                  <w:pPr>
                    <w:suppressAutoHyphens/>
                    <w:spacing w:before="60"/>
                    <w:jc w:val="center"/>
                    <w:rPr>
                      <w:b/>
                      <w:sz w:val="22"/>
                      <w:szCs w:val="22"/>
                    </w:rPr>
                  </w:pPr>
                  <w:r>
                    <w:rPr>
                      <w:b/>
                      <w:sz w:val="22"/>
                      <w:szCs w:val="22"/>
                    </w:rPr>
                    <w:t>4.</w:t>
                  </w:r>
                </w:p>
              </w:tc>
              <w:tc>
                <w:tcPr>
                  <w:tcW w:w="5529" w:type="dxa"/>
                </w:tcPr>
                <w:p w:rsidR="00E51326" w:rsidRPr="00091456" w:rsidRDefault="003D737F" w:rsidP="00E51326">
                  <w:pPr>
                    <w:suppressAutoHyphens/>
                    <w:spacing w:before="60"/>
                    <w:jc w:val="both"/>
                    <w:rPr>
                      <w:sz w:val="24"/>
                      <w:szCs w:val="24"/>
                    </w:rPr>
                  </w:pPr>
                  <w:r w:rsidRPr="00091456">
                    <w:rPr>
                      <w:sz w:val="24"/>
                      <w:szCs w:val="24"/>
                    </w:rPr>
                    <w:t>A szénhidrát anyagcsere gyógyszertana.</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5.</w:t>
                  </w:r>
                </w:p>
              </w:tc>
              <w:tc>
                <w:tcPr>
                  <w:tcW w:w="5529" w:type="dxa"/>
                </w:tcPr>
                <w:p w:rsidR="00E51326" w:rsidRPr="00091456" w:rsidRDefault="003D737F" w:rsidP="00E51326">
                  <w:pPr>
                    <w:suppressAutoHyphens/>
                    <w:spacing w:before="60"/>
                    <w:jc w:val="both"/>
                    <w:rPr>
                      <w:sz w:val="24"/>
                      <w:szCs w:val="24"/>
                    </w:rPr>
                  </w:pPr>
                  <w:r w:rsidRPr="00091456">
                    <w:rPr>
                      <w:sz w:val="24"/>
                      <w:szCs w:val="24"/>
                    </w:rPr>
                    <w:t>Az asthma bronchiale korszerű gyógyszeres terápiája.</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6.</w:t>
                  </w:r>
                </w:p>
              </w:tc>
              <w:tc>
                <w:tcPr>
                  <w:tcW w:w="5529" w:type="dxa"/>
                </w:tcPr>
                <w:p w:rsidR="00E51326" w:rsidRPr="00091456" w:rsidRDefault="0090228F" w:rsidP="00E51326">
                  <w:pPr>
                    <w:suppressAutoHyphens/>
                    <w:spacing w:before="60"/>
                    <w:jc w:val="both"/>
                    <w:rPr>
                      <w:sz w:val="24"/>
                      <w:szCs w:val="24"/>
                    </w:rPr>
                  </w:pPr>
                  <w:r>
                    <w:rPr>
                      <w:sz w:val="24"/>
                      <w:szCs w:val="24"/>
                    </w:rPr>
                    <w:t>A</w:t>
                  </w:r>
                  <w:r w:rsidR="003D737F" w:rsidRPr="00091456">
                    <w:rPr>
                      <w:sz w:val="24"/>
                      <w:szCs w:val="24"/>
                    </w:rPr>
                    <w:t xml:space="preserve"> gyógyszeres fájdalomcsillapítás stratégiája. Fejfájások gyógyszerterápiás kezelése. Az antihipertenzív kezelés lehetőségei és stratégiája. Gyógyszeres kezelés mellkasi fájdalomban szenvedő beteg esetében.</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7.</w:t>
                  </w:r>
                </w:p>
              </w:tc>
              <w:tc>
                <w:tcPr>
                  <w:tcW w:w="5529" w:type="dxa"/>
                </w:tcPr>
                <w:p w:rsidR="00E51326" w:rsidRPr="00091456" w:rsidRDefault="003D737F" w:rsidP="00E51326">
                  <w:pPr>
                    <w:suppressAutoHyphens/>
                    <w:spacing w:before="60"/>
                    <w:jc w:val="both"/>
                    <w:rPr>
                      <w:sz w:val="24"/>
                      <w:szCs w:val="24"/>
                    </w:rPr>
                  </w:pPr>
                  <w:r w:rsidRPr="00091456">
                    <w:rPr>
                      <w:sz w:val="24"/>
                      <w:szCs w:val="24"/>
                    </w:rPr>
                    <w:t>A haemostasis gyógyszeres befolyásolása. Antithromboticumok. Vérzéscsillapítók.</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8.</w:t>
                  </w:r>
                </w:p>
              </w:tc>
              <w:tc>
                <w:tcPr>
                  <w:tcW w:w="5529" w:type="dxa"/>
                </w:tcPr>
                <w:p w:rsidR="00E51326" w:rsidRPr="00091456" w:rsidRDefault="003D737F" w:rsidP="00E51326">
                  <w:pPr>
                    <w:suppressAutoHyphens/>
                    <w:spacing w:before="60"/>
                    <w:jc w:val="both"/>
                    <w:rPr>
                      <w:sz w:val="24"/>
                      <w:szCs w:val="24"/>
                    </w:rPr>
                  </w:pPr>
                  <w:r w:rsidRPr="00091456">
                    <w:rPr>
                      <w:sz w:val="24"/>
                      <w:szCs w:val="24"/>
                    </w:rPr>
                    <w:t>Klinikai esetbemutatás-ACS</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9.</w:t>
                  </w:r>
                </w:p>
              </w:tc>
              <w:tc>
                <w:tcPr>
                  <w:tcW w:w="5529" w:type="dxa"/>
                </w:tcPr>
                <w:p w:rsidR="003D737F" w:rsidRPr="00091456" w:rsidRDefault="003D737F" w:rsidP="00E51326">
                  <w:pPr>
                    <w:suppressAutoHyphens/>
                    <w:spacing w:before="60"/>
                    <w:jc w:val="both"/>
                    <w:rPr>
                      <w:sz w:val="24"/>
                      <w:szCs w:val="24"/>
                    </w:rPr>
                  </w:pPr>
                  <w:r w:rsidRPr="00091456">
                    <w:rPr>
                      <w:sz w:val="24"/>
                      <w:szCs w:val="24"/>
                    </w:rPr>
                    <w:t>Klinikai esetbemutatás-PE</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10.</w:t>
                  </w:r>
                </w:p>
              </w:tc>
              <w:tc>
                <w:tcPr>
                  <w:tcW w:w="5529" w:type="dxa"/>
                </w:tcPr>
                <w:p w:rsidR="00E51326" w:rsidRPr="00091456" w:rsidRDefault="003D737F" w:rsidP="003D737F">
                  <w:pPr>
                    <w:suppressAutoHyphens/>
                    <w:jc w:val="both"/>
                    <w:rPr>
                      <w:sz w:val="24"/>
                      <w:szCs w:val="24"/>
                    </w:rPr>
                  </w:pPr>
                  <w:r w:rsidRPr="00091456">
                    <w:rPr>
                      <w:sz w:val="24"/>
                      <w:szCs w:val="24"/>
                    </w:rPr>
                    <w:t>Klinikai esetbemutatás-SAV, stroke</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11.</w:t>
                  </w:r>
                </w:p>
              </w:tc>
              <w:tc>
                <w:tcPr>
                  <w:tcW w:w="5529" w:type="dxa"/>
                </w:tcPr>
                <w:p w:rsidR="00E51326" w:rsidRPr="00091456" w:rsidRDefault="003D737F" w:rsidP="00091456">
                  <w:pPr>
                    <w:suppressAutoHyphens/>
                    <w:jc w:val="both"/>
                    <w:rPr>
                      <w:sz w:val="24"/>
                      <w:szCs w:val="24"/>
                    </w:rPr>
                  </w:pPr>
                  <w:r w:rsidRPr="00091456">
                    <w:rPr>
                      <w:sz w:val="24"/>
                      <w:szCs w:val="24"/>
                    </w:rPr>
                    <w:t>Klinikai esetbemutatás- súlyos sérült ellátás kihívásai</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12.</w:t>
                  </w:r>
                </w:p>
              </w:tc>
              <w:tc>
                <w:tcPr>
                  <w:tcW w:w="5529" w:type="dxa"/>
                </w:tcPr>
                <w:p w:rsidR="00E51326" w:rsidRPr="00091456" w:rsidRDefault="003D737F" w:rsidP="00E51326">
                  <w:pPr>
                    <w:suppressAutoHyphens/>
                    <w:spacing w:before="60"/>
                    <w:jc w:val="both"/>
                    <w:rPr>
                      <w:sz w:val="24"/>
                      <w:szCs w:val="24"/>
                    </w:rPr>
                  </w:pPr>
                  <w:r w:rsidRPr="00091456">
                    <w:rPr>
                      <w:sz w:val="24"/>
                      <w:szCs w:val="24"/>
                    </w:rPr>
                    <w:t>Klinikai esetbemutatás- sürgősségi diagnosztika lehetőségei szervrendszer specifikusan a sürgősségi osztályon</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13.</w:t>
                  </w:r>
                </w:p>
              </w:tc>
              <w:tc>
                <w:tcPr>
                  <w:tcW w:w="5529" w:type="dxa"/>
                </w:tcPr>
                <w:p w:rsidR="00E51326" w:rsidRPr="00091456" w:rsidRDefault="00091456" w:rsidP="00E51326">
                  <w:pPr>
                    <w:suppressAutoHyphens/>
                    <w:spacing w:before="60"/>
                    <w:jc w:val="both"/>
                    <w:rPr>
                      <w:sz w:val="24"/>
                      <w:szCs w:val="24"/>
                    </w:rPr>
                  </w:pPr>
                  <w:r w:rsidRPr="00091456">
                    <w:rPr>
                      <w:sz w:val="24"/>
                      <w:szCs w:val="24"/>
                    </w:rPr>
                    <w:t>Klinikai esetbemutatás-mérgezett betegek ellátásának specifikumai</w:t>
                  </w:r>
                </w:p>
              </w:tc>
              <w:tc>
                <w:tcPr>
                  <w:tcW w:w="2438" w:type="dxa"/>
                </w:tcPr>
                <w:p w:rsidR="00E51326" w:rsidRDefault="00E51326" w:rsidP="00E51326">
                  <w:pPr>
                    <w:suppressAutoHyphens/>
                    <w:spacing w:before="60"/>
                    <w:jc w:val="both"/>
                    <w:rPr>
                      <w:b/>
                      <w:sz w:val="22"/>
                      <w:szCs w:val="22"/>
                    </w:rPr>
                  </w:pPr>
                </w:p>
              </w:tc>
            </w:tr>
            <w:tr w:rsidR="00E51326" w:rsidTr="002B5551">
              <w:tc>
                <w:tcPr>
                  <w:tcW w:w="766" w:type="dxa"/>
                </w:tcPr>
                <w:p w:rsidR="00E51326" w:rsidRDefault="00E51326" w:rsidP="00E51326">
                  <w:pPr>
                    <w:suppressAutoHyphens/>
                    <w:spacing w:before="60"/>
                    <w:jc w:val="center"/>
                    <w:rPr>
                      <w:b/>
                      <w:sz w:val="22"/>
                      <w:szCs w:val="22"/>
                    </w:rPr>
                  </w:pPr>
                  <w:r>
                    <w:rPr>
                      <w:b/>
                      <w:sz w:val="22"/>
                      <w:szCs w:val="22"/>
                    </w:rPr>
                    <w:t>14.</w:t>
                  </w:r>
                </w:p>
              </w:tc>
              <w:tc>
                <w:tcPr>
                  <w:tcW w:w="5529" w:type="dxa"/>
                </w:tcPr>
                <w:p w:rsidR="00E51326" w:rsidRPr="00091456" w:rsidRDefault="00091456" w:rsidP="00E51326">
                  <w:pPr>
                    <w:suppressAutoHyphens/>
                    <w:spacing w:before="60"/>
                    <w:jc w:val="both"/>
                    <w:rPr>
                      <w:sz w:val="24"/>
                      <w:szCs w:val="24"/>
                    </w:rPr>
                  </w:pPr>
                  <w:r w:rsidRPr="00091456">
                    <w:rPr>
                      <w:sz w:val="24"/>
                      <w:szCs w:val="24"/>
                    </w:rPr>
                    <w:t>Klinikai esetbemutatás-a sürgősségi ellátás kihívásai ritka kórképek esetén</w:t>
                  </w:r>
                </w:p>
              </w:tc>
              <w:tc>
                <w:tcPr>
                  <w:tcW w:w="2438" w:type="dxa"/>
                </w:tcPr>
                <w:p w:rsidR="00E51326" w:rsidRDefault="00E51326" w:rsidP="00E51326">
                  <w:pPr>
                    <w:suppressAutoHyphens/>
                    <w:spacing w:before="60"/>
                    <w:jc w:val="both"/>
                    <w:rPr>
                      <w:b/>
                      <w:sz w:val="22"/>
                      <w:szCs w:val="22"/>
                    </w:rPr>
                  </w:pPr>
                </w:p>
              </w:tc>
            </w:tr>
          </w:tbl>
          <w:p w:rsidR="00221538" w:rsidRPr="002B5551" w:rsidRDefault="00221538" w:rsidP="00C9119D">
            <w:pPr>
              <w:suppressAutoHyphens/>
              <w:spacing w:before="60"/>
              <w:jc w:val="both"/>
              <w:rPr>
                <w:b/>
                <w:sz w:val="6"/>
                <w:szCs w:val="6"/>
              </w:rPr>
            </w:pPr>
          </w:p>
        </w:tc>
      </w:tr>
      <w:tr w:rsidR="00DE618F" w:rsidRPr="00403737" w:rsidTr="00496FF6">
        <w:trPr>
          <w:trHeight w:val="296"/>
        </w:trPr>
        <w:tc>
          <w:tcPr>
            <w:tcW w:w="8959" w:type="dxa"/>
            <w:tcBorders>
              <w:top w:val="single" w:sz="4" w:space="0" w:color="auto"/>
              <w:left w:val="single" w:sz="4" w:space="0" w:color="auto"/>
              <w:bottom w:val="dotted" w:sz="4" w:space="0" w:color="auto"/>
              <w:right w:val="single" w:sz="4" w:space="0" w:color="auto"/>
            </w:tcBorders>
            <w:shd w:val="clear" w:color="auto" w:fill="A8D08D" w:themeFill="accent6" w:themeFillTint="99"/>
            <w:tcMar>
              <w:top w:w="57" w:type="dxa"/>
              <w:bottom w:w="57" w:type="dxa"/>
            </w:tcMar>
          </w:tcPr>
          <w:p w:rsidR="00DE618F" w:rsidRDefault="00DE618F" w:rsidP="00C9119D">
            <w:pPr>
              <w:suppressAutoHyphens/>
              <w:spacing w:before="60"/>
              <w:jc w:val="both"/>
              <w:rPr>
                <w:b/>
                <w:sz w:val="22"/>
                <w:szCs w:val="22"/>
              </w:rPr>
            </w:pPr>
          </w:p>
        </w:tc>
      </w:tr>
      <w:tr w:rsidR="00221538" w:rsidRPr="00403737" w:rsidTr="00496FF6">
        <w:trPr>
          <w:trHeight w:val="296"/>
        </w:trPr>
        <w:tc>
          <w:tcPr>
            <w:tcW w:w="8959" w:type="dxa"/>
            <w:tcBorders>
              <w:top w:val="dotted" w:sz="4" w:space="0" w:color="auto"/>
              <w:left w:val="single" w:sz="4" w:space="0" w:color="auto"/>
              <w:bottom w:val="single" w:sz="4" w:space="0" w:color="auto"/>
              <w:right w:val="single" w:sz="4" w:space="0" w:color="auto"/>
            </w:tcBorders>
            <w:shd w:val="clear" w:color="auto" w:fill="A8D08D" w:themeFill="accent6" w:themeFillTint="99"/>
            <w:tcMar>
              <w:top w:w="57" w:type="dxa"/>
              <w:bottom w:w="57" w:type="dxa"/>
            </w:tcMar>
          </w:tcPr>
          <w:p w:rsidR="00221538" w:rsidRDefault="00221538" w:rsidP="00C9119D">
            <w:pPr>
              <w:suppressAutoHyphens/>
              <w:rPr>
                <w:b/>
                <w:sz w:val="22"/>
                <w:szCs w:val="22"/>
              </w:rPr>
            </w:pPr>
            <w:r w:rsidRPr="00221538">
              <w:rPr>
                <w:b/>
                <w:sz w:val="22"/>
                <w:szCs w:val="22"/>
              </w:rPr>
              <w:t>Tételsor:</w:t>
            </w:r>
            <w:r w:rsidR="00E51326">
              <w:rPr>
                <w:b/>
                <w:sz w:val="22"/>
                <w:szCs w:val="22"/>
              </w:rPr>
              <w:t xml:space="preserve"> </w:t>
            </w:r>
            <w:r w:rsidR="00091456">
              <w:rPr>
                <w:b/>
                <w:sz w:val="22"/>
                <w:szCs w:val="22"/>
              </w:rPr>
              <w:t>nem releváns</w:t>
            </w:r>
          </w:p>
          <w:p w:rsidR="00221538" w:rsidRPr="00432B63" w:rsidRDefault="00221538" w:rsidP="00C9119D">
            <w:pPr>
              <w:suppressAutoHyphens/>
              <w:rPr>
                <w:i/>
                <w:highlight w:val="lightGray"/>
              </w:rPr>
            </w:pPr>
          </w:p>
        </w:tc>
      </w:tr>
      <w:tr w:rsidR="00432B63" w:rsidRPr="00403737" w:rsidTr="00496FF6">
        <w:tc>
          <w:tcPr>
            <w:tcW w:w="8959"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432B63" w:rsidRPr="00403737" w:rsidRDefault="00432B63" w:rsidP="00E34E9A">
            <w:pPr>
              <w:suppressAutoHyphens/>
              <w:ind w:right="-108"/>
              <w:rPr>
                <w:b/>
                <w:sz w:val="22"/>
                <w:szCs w:val="22"/>
              </w:rPr>
            </w:pPr>
            <w:r w:rsidRPr="00403737">
              <w:rPr>
                <w:sz w:val="22"/>
                <w:szCs w:val="22"/>
              </w:rPr>
              <w:t xml:space="preserve">A </w:t>
            </w:r>
            <w:r w:rsidRPr="00403737">
              <w:rPr>
                <w:b/>
                <w:sz w:val="22"/>
                <w:szCs w:val="22"/>
              </w:rPr>
              <w:t>2-5</w:t>
            </w:r>
            <w:r w:rsidRPr="00403737">
              <w:rPr>
                <w:sz w:val="22"/>
                <w:szCs w:val="22"/>
              </w:rPr>
              <w:t xml:space="preserve"> legfontosabb </w:t>
            </w:r>
            <w:r w:rsidRPr="00403737">
              <w:rPr>
                <w:i/>
                <w:sz w:val="22"/>
                <w:szCs w:val="22"/>
              </w:rPr>
              <w:t>kötelező,</w:t>
            </w:r>
            <w:r w:rsidRPr="00403737">
              <w:rPr>
                <w:sz w:val="22"/>
                <w:szCs w:val="22"/>
              </w:rPr>
              <w:t xml:space="preserve"> illetve </w:t>
            </w:r>
            <w:r w:rsidRPr="00403737">
              <w:rPr>
                <w:i/>
                <w:sz w:val="22"/>
                <w:szCs w:val="22"/>
              </w:rPr>
              <w:t>ajánlott</w:t>
            </w:r>
            <w:r w:rsidRPr="00403737">
              <w:rPr>
                <w:b/>
                <w:i/>
                <w:sz w:val="22"/>
                <w:szCs w:val="22"/>
              </w:rPr>
              <w:t xml:space="preserve"> </w:t>
            </w:r>
            <w:r w:rsidRPr="00403737">
              <w:rPr>
                <w:b/>
                <w:sz w:val="22"/>
                <w:szCs w:val="22"/>
              </w:rPr>
              <w:t xml:space="preserve">irodalom </w:t>
            </w:r>
            <w:r w:rsidRPr="00403737">
              <w:rPr>
                <w:sz w:val="22"/>
                <w:szCs w:val="22"/>
              </w:rPr>
              <w:t>(jegyzet, tankönyv) felsorolása bibliográfiai adatokkal (szerző, cím, kiadás adatai, (esetleg oldalak), ISBN)</w:t>
            </w:r>
          </w:p>
        </w:tc>
      </w:tr>
      <w:tr w:rsidR="00432B63" w:rsidRPr="00403737" w:rsidTr="00496FF6">
        <w:tc>
          <w:tcPr>
            <w:tcW w:w="8959"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432B63" w:rsidRDefault="00C257F9" w:rsidP="00E34E9A">
            <w:pPr>
              <w:suppressAutoHyphens/>
              <w:ind w:left="34"/>
              <w:rPr>
                <w:b/>
                <w:sz w:val="22"/>
                <w:szCs w:val="22"/>
              </w:rPr>
            </w:pPr>
            <w:r w:rsidRPr="00C257F9">
              <w:rPr>
                <w:b/>
                <w:sz w:val="22"/>
                <w:szCs w:val="22"/>
              </w:rPr>
              <w:t>Kötelező irodalom:</w:t>
            </w:r>
          </w:p>
          <w:p w:rsidR="00C257F9" w:rsidRPr="00C257F9" w:rsidRDefault="00C257F9" w:rsidP="00E34E9A">
            <w:pPr>
              <w:suppressAutoHyphens/>
              <w:ind w:left="34"/>
              <w:rPr>
                <w:b/>
                <w:sz w:val="22"/>
                <w:szCs w:val="22"/>
              </w:rPr>
            </w:pPr>
          </w:p>
          <w:p w:rsidR="00C257F9" w:rsidRDefault="00C257F9" w:rsidP="00C257F9">
            <w:pPr>
              <w:suppressAutoHyphens/>
              <w:rPr>
                <w:sz w:val="22"/>
                <w:szCs w:val="22"/>
              </w:rPr>
            </w:pPr>
            <w:r>
              <w:rPr>
                <w:sz w:val="22"/>
                <w:szCs w:val="22"/>
              </w:rPr>
              <w:t>Oktató</w:t>
            </w:r>
            <w:r w:rsidR="00091456">
              <w:rPr>
                <w:sz w:val="22"/>
                <w:szCs w:val="22"/>
              </w:rPr>
              <w:t>k</w:t>
            </w:r>
            <w:r>
              <w:rPr>
                <w:sz w:val="22"/>
                <w:szCs w:val="22"/>
              </w:rPr>
              <w:t xml:space="preserve"> által kiadott óravázlat</w:t>
            </w:r>
          </w:p>
          <w:p w:rsidR="00091456" w:rsidRDefault="00091456" w:rsidP="00C257F9">
            <w:pPr>
              <w:suppressAutoHyphens/>
              <w:rPr>
                <w:sz w:val="22"/>
                <w:szCs w:val="22"/>
              </w:rPr>
            </w:pPr>
            <w:r w:rsidRPr="00091456">
              <w:rPr>
                <w:sz w:val="22"/>
                <w:szCs w:val="22"/>
              </w:rPr>
              <w:t>Gyi</w:t>
            </w:r>
            <w:r>
              <w:rPr>
                <w:sz w:val="22"/>
                <w:szCs w:val="22"/>
              </w:rPr>
              <w:t>res Klára, Fürst Zsuzsanna (2018</w:t>
            </w:r>
            <w:r w:rsidRPr="00091456">
              <w:rPr>
                <w:sz w:val="22"/>
                <w:szCs w:val="22"/>
              </w:rPr>
              <w:t>) A farmak</w:t>
            </w:r>
            <w:r>
              <w:rPr>
                <w:sz w:val="22"/>
                <w:szCs w:val="22"/>
              </w:rPr>
              <w:t xml:space="preserve">ológia alapjai </w:t>
            </w:r>
          </w:p>
          <w:p w:rsidR="00C257F9" w:rsidRDefault="00C257F9" w:rsidP="00E34E9A">
            <w:pPr>
              <w:suppressAutoHyphens/>
              <w:ind w:left="34"/>
              <w:rPr>
                <w:sz w:val="22"/>
                <w:szCs w:val="22"/>
              </w:rPr>
            </w:pPr>
          </w:p>
          <w:p w:rsidR="00C257F9" w:rsidRDefault="00C257F9" w:rsidP="00C257F9">
            <w:pPr>
              <w:suppressAutoHyphens/>
              <w:rPr>
                <w:b/>
                <w:sz w:val="22"/>
                <w:szCs w:val="22"/>
              </w:rPr>
            </w:pPr>
            <w:r w:rsidRPr="00C257F9">
              <w:rPr>
                <w:b/>
                <w:sz w:val="22"/>
                <w:szCs w:val="22"/>
              </w:rPr>
              <w:t>Ajánlott irodalom:</w:t>
            </w:r>
          </w:p>
          <w:p w:rsidR="00C257F9" w:rsidRPr="00C257F9" w:rsidRDefault="00C257F9" w:rsidP="00C257F9">
            <w:pPr>
              <w:suppressAutoHyphens/>
              <w:rPr>
                <w:b/>
                <w:sz w:val="22"/>
                <w:szCs w:val="22"/>
              </w:rPr>
            </w:pPr>
          </w:p>
          <w:p w:rsidR="00C257F9" w:rsidRPr="00C257F9" w:rsidRDefault="00C257F9" w:rsidP="00C257F9">
            <w:pPr>
              <w:spacing w:after="160" w:line="276" w:lineRule="auto"/>
              <w:jc w:val="both"/>
              <w:rPr>
                <w:sz w:val="22"/>
                <w:szCs w:val="22"/>
                <w:lang w:val="en-GB" w:eastAsia="en-GB" w:bidi="en-GB"/>
              </w:rPr>
            </w:pPr>
            <w:r w:rsidRPr="00C257F9">
              <w:rPr>
                <w:sz w:val="22"/>
                <w:szCs w:val="22"/>
                <w:lang w:val="en-GB" w:eastAsia="en-GB" w:bidi="en-GB"/>
              </w:rPr>
              <w:t>Betlehem (szerk.): A sürgősségi ellátás elméleti és gyakorlati alapjai könyv vonatkozó fejezetei</w:t>
            </w:r>
          </w:p>
          <w:p w:rsidR="00C257F9" w:rsidRPr="00403737" w:rsidRDefault="00C257F9" w:rsidP="00C257F9">
            <w:pPr>
              <w:suppressAutoHyphens/>
              <w:rPr>
                <w:sz w:val="22"/>
                <w:szCs w:val="22"/>
              </w:rPr>
            </w:pPr>
          </w:p>
        </w:tc>
      </w:tr>
      <w:tr w:rsidR="00432B63" w:rsidRPr="00403737" w:rsidTr="00496FF6">
        <w:tc>
          <w:tcPr>
            <w:tcW w:w="8959"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432B63" w:rsidRPr="00403737" w:rsidRDefault="00432B63" w:rsidP="00E34E9A">
            <w:pPr>
              <w:suppressAutoHyphens/>
              <w:jc w:val="both"/>
              <w:rPr>
                <w:sz w:val="22"/>
                <w:szCs w:val="22"/>
              </w:rPr>
            </w:pPr>
            <w:r w:rsidRPr="00403737">
              <w:rPr>
                <w:sz w:val="22"/>
                <w:szCs w:val="22"/>
              </w:rPr>
              <w:t xml:space="preserve">Azoknak az </w:t>
            </w:r>
            <w:r w:rsidRPr="00403737">
              <w:rPr>
                <w:b/>
                <w:sz w:val="22"/>
                <w:szCs w:val="22"/>
              </w:rPr>
              <w:t>előírt</w:t>
            </w:r>
            <w:r w:rsidRPr="00403737">
              <w:rPr>
                <w:sz w:val="22"/>
                <w:szCs w:val="22"/>
              </w:rPr>
              <w:t xml:space="preserve"> s</w:t>
            </w:r>
            <w:r w:rsidRPr="00403737">
              <w:rPr>
                <w:b/>
                <w:sz w:val="22"/>
                <w:szCs w:val="22"/>
              </w:rPr>
              <w:t>zakmai kompetenciáknak, kompetencia-elemeknek</w:t>
            </w:r>
            <w:r w:rsidRPr="00403737">
              <w:rPr>
                <w:sz w:val="21"/>
                <w:szCs w:val="21"/>
              </w:rPr>
              <w:t xml:space="preserve"> </w:t>
            </w:r>
            <w:r w:rsidRPr="00403737">
              <w:rPr>
                <w:i/>
              </w:rPr>
              <w:t>(tudás, képesség</w:t>
            </w:r>
            <w:r w:rsidRPr="00403737">
              <w:t xml:space="preserve"> stb., </w:t>
            </w:r>
            <w:r w:rsidRPr="00403737">
              <w:rPr>
                <w:i/>
              </w:rPr>
              <w:t xml:space="preserve">KKK </w:t>
            </w:r>
            <w:r w:rsidRPr="00403737">
              <w:rPr>
                <w:b/>
                <w:i/>
              </w:rPr>
              <w:t>7.</w:t>
            </w:r>
            <w:r w:rsidRPr="00403737">
              <w:rPr>
                <w:i/>
              </w:rPr>
              <w:t xml:space="preserve"> pont</w:t>
            </w:r>
            <w:r w:rsidRPr="00403737">
              <w:t xml:space="preserve">) </w:t>
            </w:r>
            <w:r w:rsidRPr="00403737">
              <w:rPr>
                <w:sz w:val="22"/>
                <w:szCs w:val="22"/>
              </w:rPr>
              <w:t xml:space="preserve">a felsorolása, </w:t>
            </w:r>
            <w:r w:rsidRPr="00403737">
              <w:rPr>
                <w:b/>
                <w:sz w:val="22"/>
                <w:szCs w:val="22"/>
              </w:rPr>
              <w:t>amelyek kialakításához a tantárgy jellemzően, érdemben hozzájárul</w:t>
            </w:r>
          </w:p>
        </w:tc>
      </w:tr>
      <w:tr w:rsidR="00FE0A00" w:rsidRPr="00403737" w:rsidTr="00496FF6">
        <w:trPr>
          <w:trHeight w:val="296"/>
        </w:trPr>
        <w:tc>
          <w:tcPr>
            <w:tcW w:w="8959"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FE0A00" w:rsidRPr="00403737" w:rsidRDefault="00FE0A00" w:rsidP="00FE0A00">
            <w:pPr>
              <w:suppressAutoHyphens/>
              <w:ind w:left="34"/>
              <w:rPr>
                <w:i/>
              </w:rPr>
            </w:pPr>
          </w:p>
          <w:p w:rsidR="00FE0A00" w:rsidRDefault="00FE0A00" w:rsidP="00FE0A00">
            <w:pPr>
              <w:numPr>
                <w:ilvl w:val="0"/>
                <w:numId w:val="1"/>
              </w:numPr>
              <w:tabs>
                <w:tab w:val="left" w:pos="317"/>
              </w:tabs>
              <w:suppressAutoHyphens/>
              <w:ind w:left="176" w:hanging="142"/>
              <w:rPr>
                <w:b/>
                <w:sz w:val="22"/>
                <w:szCs w:val="22"/>
              </w:rPr>
            </w:pPr>
            <w:r w:rsidRPr="00403737">
              <w:rPr>
                <w:b/>
                <w:sz w:val="22"/>
                <w:szCs w:val="22"/>
              </w:rPr>
              <w:t>tudása</w:t>
            </w:r>
          </w:p>
          <w:p w:rsidR="00FE0A00" w:rsidRPr="00E649B1" w:rsidRDefault="00FE0A00" w:rsidP="00FE0A00">
            <w:pPr>
              <w:pStyle w:val="Listaszerbekezds"/>
              <w:numPr>
                <w:ilvl w:val="0"/>
                <w:numId w:val="4"/>
              </w:numPr>
              <w:tabs>
                <w:tab w:val="left" w:pos="317"/>
              </w:tabs>
              <w:suppressAutoHyphens/>
              <w:jc w:val="both"/>
              <w:rPr>
                <w:sz w:val="22"/>
                <w:szCs w:val="22"/>
              </w:rPr>
            </w:pPr>
            <w:r w:rsidRPr="00E649B1">
              <w:rPr>
                <w:sz w:val="22"/>
                <w:szCs w:val="22"/>
              </w:rPr>
              <w:t>Ismeri a gyakoribb betegségek jellegzetes makro- és mikroszkópos, strukturális elváltozásait.</w:t>
            </w:r>
          </w:p>
          <w:p w:rsidR="00FE0A00" w:rsidRPr="00E649B1" w:rsidRDefault="00FE0A00" w:rsidP="00FE0A00">
            <w:pPr>
              <w:pStyle w:val="Listaszerbekezds"/>
              <w:numPr>
                <w:ilvl w:val="0"/>
                <w:numId w:val="4"/>
              </w:numPr>
              <w:tabs>
                <w:tab w:val="left" w:pos="317"/>
              </w:tabs>
              <w:suppressAutoHyphens/>
              <w:jc w:val="both"/>
              <w:rPr>
                <w:sz w:val="22"/>
                <w:szCs w:val="22"/>
              </w:rPr>
            </w:pPr>
            <w:r w:rsidRPr="00E649B1">
              <w:rPr>
                <w:sz w:val="22"/>
                <w:szCs w:val="22"/>
              </w:rPr>
              <w:t>Ismeri a főbb diagnosztikai módszerek, működési elvét.</w:t>
            </w:r>
          </w:p>
          <w:p w:rsidR="00FE0A00" w:rsidRPr="00335FD5" w:rsidRDefault="00FE0A00" w:rsidP="00FE0A00">
            <w:pPr>
              <w:pStyle w:val="Listaszerbekezds"/>
              <w:numPr>
                <w:ilvl w:val="0"/>
                <w:numId w:val="4"/>
              </w:numPr>
              <w:tabs>
                <w:tab w:val="left" w:pos="317"/>
              </w:tabs>
              <w:suppressAutoHyphens/>
              <w:jc w:val="both"/>
              <w:rPr>
                <w:b/>
                <w:sz w:val="22"/>
                <w:szCs w:val="22"/>
              </w:rPr>
            </w:pPr>
            <w:r w:rsidRPr="00E649B1">
              <w:rPr>
                <w:sz w:val="22"/>
                <w:szCs w:val="22"/>
              </w:rPr>
              <w:t>Ismeri a vitális paraméterek mérésének indikációs körét, a beavatkozások és a kapott eredmények értékelésének menetét (beleértve a köpeny és magtemperatúra, láztípusok, légzésszám-minta-típusok, pulzusszám és qualitások, pulzusdeficit, non-invazív méréssel az artériás vérnyomás meghatározását), ismeri a higiénés szükségletek kielégítésének elemeit (beleértve az alkalmazandó eszközöket, eljárásokat és indikációs kört)</w:t>
            </w:r>
          </w:p>
          <w:p w:rsidR="00FE0A00" w:rsidRPr="00335FD5" w:rsidRDefault="00FE0A00" w:rsidP="00FE0A00">
            <w:pPr>
              <w:pStyle w:val="Listaszerbekezds"/>
              <w:numPr>
                <w:ilvl w:val="0"/>
                <w:numId w:val="4"/>
              </w:numPr>
              <w:tabs>
                <w:tab w:val="left" w:pos="317"/>
              </w:tabs>
              <w:suppressAutoHyphens/>
              <w:jc w:val="both"/>
              <w:rPr>
                <w:sz w:val="22"/>
                <w:szCs w:val="22"/>
              </w:rPr>
            </w:pPr>
            <w:r w:rsidRPr="00335FD5">
              <w:rPr>
                <w:sz w:val="22"/>
                <w:szCs w:val="22"/>
              </w:rPr>
              <w:t>Ismeri a hazai egészségügy szervezeti felépítését és intézményrendszerét, ezen belül a mentőellátás és a sürgősségi betegellátás helyét, szerepét és kapcsolatrendszerét.</w:t>
            </w:r>
          </w:p>
          <w:p w:rsidR="00FE0A00" w:rsidRPr="00335FD5" w:rsidRDefault="00FE0A00" w:rsidP="00FE0A00">
            <w:pPr>
              <w:pStyle w:val="Listaszerbekezds"/>
              <w:numPr>
                <w:ilvl w:val="0"/>
                <w:numId w:val="4"/>
              </w:numPr>
              <w:tabs>
                <w:tab w:val="left" w:pos="317"/>
              </w:tabs>
              <w:suppressAutoHyphens/>
              <w:jc w:val="both"/>
              <w:rPr>
                <w:sz w:val="22"/>
                <w:szCs w:val="22"/>
              </w:rPr>
            </w:pPr>
            <w:r w:rsidRPr="00335FD5">
              <w:rPr>
                <w:sz w:val="22"/>
                <w:szCs w:val="22"/>
              </w:rPr>
              <w:t>Ismeri a hazai mentőellátás szervezetét, működését, az operatív mentőmunka szolgálati, működési és magatartási szabályait.</w:t>
            </w:r>
          </w:p>
          <w:p w:rsidR="00FE0A00" w:rsidRPr="00335FD5" w:rsidRDefault="00FE0A00" w:rsidP="00FE0A00">
            <w:pPr>
              <w:pStyle w:val="Listaszerbekezds"/>
              <w:numPr>
                <w:ilvl w:val="0"/>
                <w:numId w:val="4"/>
              </w:numPr>
              <w:tabs>
                <w:tab w:val="left" w:pos="317"/>
              </w:tabs>
              <w:suppressAutoHyphens/>
              <w:jc w:val="both"/>
              <w:rPr>
                <w:sz w:val="22"/>
                <w:szCs w:val="22"/>
              </w:rPr>
            </w:pPr>
            <w:r w:rsidRPr="00335FD5">
              <w:rPr>
                <w:sz w:val="22"/>
                <w:szCs w:val="22"/>
              </w:rPr>
              <w:t>Ismeri a kórházi sürgősségi ellátás intézményi szerepét, kereteit, szerveződését és feladatait, a vonatkozó jogszabályokat, a kórházi betegellátó tevékenység működési és magatartási szabályait.</w:t>
            </w:r>
          </w:p>
          <w:p w:rsidR="00FE0A00" w:rsidRPr="00335FD5" w:rsidRDefault="00FE0A00" w:rsidP="00FE0A00">
            <w:pPr>
              <w:pStyle w:val="Listaszerbekezds"/>
              <w:numPr>
                <w:ilvl w:val="0"/>
                <w:numId w:val="4"/>
              </w:numPr>
              <w:tabs>
                <w:tab w:val="left" w:pos="317"/>
              </w:tabs>
              <w:suppressAutoHyphens/>
              <w:jc w:val="both"/>
              <w:rPr>
                <w:sz w:val="22"/>
                <w:szCs w:val="22"/>
              </w:rPr>
            </w:pPr>
            <w:r w:rsidRPr="00335FD5">
              <w:rPr>
                <w:sz w:val="22"/>
                <w:szCs w:val="22"/>
              </w:rPr>
              <w:t>Ismeri a prehospitális és hospitális ügyeleti és sürgősségi ellátásban használatos korszerű eszközöket, gyógyszereket, kötszereket és műszereket, azok biztonságos alkalmazását.</w:t>
            </w:r>
          </w:p>
          <w:p w:rsidR="00FE0A00" w:rsidRPr="00335FD5" w:rsidRDefault="00FE0A00" w:rsidP="00FE0A00">
            <w:pPr>
              <w:pStyle w:val="Listaszerbekezds"/>
              <w:numPr>
                <w:ilvl w:val="0"/>
                <w:numId w:val="4"/>
              </w:numPr>
              <w:tabs>
                <w:tab w:val="left" w:pos="317"/>
              </w:tabs>
              <w:suppressAutoHyphens/>
              <w:jc w:val="both"/>
              <w:rPr>
                <w:sz w:val="22"/>
                <w:szCs w:val="22"/>
              </w:rPr>
            </w:pPr>
            <w:r w:rsidRPr="00335FD5">
              <w:rPr>
                <w:sz w:val="22"/>
                <w:szCs w:val="22"/>
              </w:rPr>
              <w:t>Ismeri a sürgősségi ellátást igénylő kórfolyamatok kórtani alapjait, kórlefolyását, diagnosztikai lehetőségeit, az aktuális ajánlások szerinti kezelési módjait és alternatíváit.</w:t>
            </w:r>
          </w:p>
          <w:p w:rsidR="00FE0A00" w:rsidRPr="00335FD5" w:rsidRDefault="00FE0A00" w:rsidP="00FE0A00">
            <w:pPr>
              <w:pStyle w:val="Listaszerbekezds"/>
              <w:numPr>
                <w:ilvl w:val="0"/>
                <w:numId w:val="4"/>
              </w:numPr>
              <w:tabs>
                <w:tab w:val="left" w:pos="317"/>
              </w:tabs>
              <w:suppressAutoHyphens/>
              <w:jc w:val="both"/>
              <w:rPr>
                <w:b/>
                <w:sz w:val="22"/>
                <w:szCs w:val="22"/>
              </w:rPr>
            </w:pPr>
            <w:r w:rsidRPr="00335FD5">
              <w:rPr>
                <w:sz w:val="22"/>
                <w:szCs w:val="22"/>
              </w:rPr>
              <w:t>Ismeri a hazai és nemzetközi, sürgősségi ellátás szempontjából releváns ajánlásokat és protokollokat.</w:t>
            </w:r>
          </w:p>
          <w:p w:rsidR="00FE0A00" w:rsidRDefault="00FE0A00" w:rsidP="00FE0A00">
            <w:pPr>
              <w:pStyle w:val="NormlWeb"/>
              <w:spacing w:before="0" w:beforeAutospacing="0" w:after="0" w:afterAutospacing="0"/>
              <w:ind w:left="380" w:hanging="380"/>
              <w:jc w:val="both"/>
            </w:pPr>
          </w:p>
          <w:p w:rsidR="00FE0A00" w:rsidRDefault="00FE0A00" w:rsidP="00FE0A00">
            <w:pPr>
              <w:numPr>
                <w:ilvl w:val="0"/>
                <w:numId w:val="1"/>
              </w:numPr>
              <w:tabs>
                <w:tab w:val="left" w:pos="317"/>
              </w:tabs>
              <w:suppressAutoHyphens/>
              <w:ind w:left="176" w:hanging="142"/>
              <w:rPr>
                <w:b/>
                <w:sz w:val="22"/>
                <w:szCs w:val="22"/>
              </w:rPr>
            </w:pPr>
            <w:r w:rsidRPr="00403737">
              <w:rPr>
                <w:b/>
                <w:sz w:val="22"/>
                <w:szCs w:val="22"/>
              </w:rPr>
              <w:t>képességei</w:t>
            </w:r>
          </w:p>
          <w:p w:rsidR="00FE0A00" w:rsidRPr="00E649B1" w:rsidRDefault="00FE0A00" w:rsidP="00FE0A00">
            <w:pPr>
              <w:pStyle w:val="Listaszerbekezds"/>
              <w:numPr>
                <w:ilvl w:val="0"/>
                <w:numId w:val="5"/>
              </w:numPr>
              <w:tabs>
                <w:tab w:val="left" w:pos="317"/>
              </w:tabs>
              <w:suppressAutoHyphens/>
              <w:jc w:val="both"/>
              <w:rPr>
                <w:sz w:val="22"/>
                <w:szCs w:val="22"/>
              </w:rPr>
            </w:pPr>
            <w:r w:rsidRPr="00E649B1">
              <w:rPr>
                <w:sz w:val="22"/>
                <w:szCs w:val="22"/>
              </w:rPr>
              <w:t>Képes az egészséget károsító tényezőket felismerni, az élettani és kóros működések egymástól való elkülönítésére, kompetencia szintjének megfelelő lépéseket vagy javaslatot tenni a megoldásra.</w:t>
            </w:r>
          </w:p>
          <w:p w:rsidR="00FE0A00" w:rsidRPr="00E649B1" w:rsidRDefault="00FE0A00" w:rsidP="00FE0A00">
            <w:pPr>
              <w:pStyle w:val="Listaszerbekezds"/>
              <w:numPr>
                <w:ilvl w:val="0"/>
                <w:numId w:val="5"/>
              </w:numPr>
              <w:tabs>
                <w:tab w:val="left" w:pos="317"/>
              </w:tabs>
              <w:suppressAutoHyphens/>
              <w:jc w:val="both"/>
              <w:rPr>
                <w:sz w:val="22"/>
                <w:szCs w:val="22"/>
              </w:rPr>
            </w:pPr>
            <w:r w:rsidRPr="00E649B1">
              <w:rPr>
                <w:sz w:val="22"/>
                <w:szCs w:val="22"/>
              </w:rPr>
              <w:t>Képes gyakorlati munkája során alkalmazni ismereteit a jellegzetes patológiai eltérések, elváltozások kapcsán.</w:t>
            </w:r>
          </w:p>
          <w:p w:rsidR="00FE0A00" w:rsidRPr="00E649B1" w:rsidRDefault="00FE0A00" w:rsidP="00FE0A00">
            <w:pPr>
              <w:pStyle w:val="Listaszerbekezds"/>
              <w:numPr>
                <w:ilvl w:val="0"/>
                <w:numId w:val="5"/>
              </w:numPr>
              <w:jc w:val="both"/>
              <w:rPr>
                <w:sz w:val="22"/>
                <w:szCs w:val="22"/>
              </w:rPr>
            </w:pPr>
            <w:r w:rsidRPr="00E649B1">
              <w:rPr>
                <w:sz w:val="22"/>
                <w:szCs w:val="22"/>
              </w:rPr>
              <w:t>Képes a vitális paraméterek megfigyelését (beleértve a köpeny és magtemperatúra, láztípusok, légzésszám-minta-típusok, pulzusszám és qualitások, pulzusdeficit, non-invazív méréssel a vérnyomás meghatározását) önállóan kivitelezni, a kapott eredményeket értékelni.</w:t>
            </w:r>
          </w:p>
          <w:p w:rsidR="00FE0A00" w:rsidRDefault="00FE0A00" w:rsidP="00FE0A00">
            <w:pPr>
              <w:pStyle w:val="Listaszerbekezds"/>
              <w:numPr>
                <w:ilvl w:val="0"/>
                <w:numId w:val="5"/>
              </w:numPr>
              <w:tabs>
                <w:tab w:val="left" w:pos="317"/>
              </w:tabs>
              <w:suppressAutoHyphens/>
              <w:jc w:val="both"/>
              <w:rPr>
                <w:sz w:val="22"/>
                <w:szCs w:val="22"/>
              </w:rPr>
            </w:pPr>
            <w:r w:rsidRPr="00E649B1">
              <w:rPr>
                <w:sz w:val="22"/>
                <w:szCs w:val="22"/>
              </w:rPr>
              <w:t>Képes az alkalmazott gyógyszercsoportok indikációjával, hatásmechanizmusával, mellékhatásaival kapcsolatos kliensoktatási és non-invazív alkalmazási feladatok ellátására.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Képes a megszerzett ismeretek szakszerű alkalmazására valamennyi sürgősségi ellátást igénylő esetben a helyszínen, illetve a sürgősségi betegellátás rendszerében gyógyintézeti keretek között.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Képes a betegekkel kapcsolatos, szakmai protokollokban meghatározott triázs tevékenységre.</w:t>
            </w:r>
          </w:p>
          <w:p w:rsidR="00FE0A00" w:rsidRPr="00335FD5" w:rsidRDefault="00FE0A00" w:rsidP="00FE0A00">
            <w:pPr>
              <w:pStyle w:val="Listaszerbekezds"/>
              <w:numPr>
                <w:ilvl w:val="0"/>
                <w:numId w:val="5"/>
              </w:numPr>
              <w:jc w:val="both"/>
              <w:rPr>
                <w:sz w:val="22"/>
                <w:szCs w:val="22"/>
              </w:rPr>
            </w:pPr>
            <w:r w:rsidRPr="00335FD5">
              <w:rPr>
                <w:sz w:val="22"/>
                <w:szCs w:val="22"/>
              </w:rPr>
              <w:t>Képes betegellátó team munkájának a megszervezésére, irányítására, értékelésére és korrekciójára.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Képes a kórházi akut ellátói team tagjaként a hospitális sürgősségi ellátásra kompetenciájának megfelelően.</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Halál megállapítást végez, felismeri a természetes és a rendkívüli halál körülményeit, szükség esetén további intézkedéseket kezdeményez.</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A légút átjárhatóságát műfogásokkal és segédeszközzel biztosítja és fenntartja, a légzést asszisztált módon támogatja, vagy kontrollált módon pótolja, önállóan megválasztja a megfelelő lélegeztetési módot.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lastRenderedPageBreak/>
              <w:t>Meghatározott szintű procedurális szedálást, illetve szükség esetén emelt szintű légútbiztosítást végez a mindenkori érvényes protokollok mentén.</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Szívritmuszavart felismer és elhárít gyógyszeres, elektromos beavatkozással (kardioverzió, defibrilláció), indokolt esetben a spontán ingerképzést transztorakális non-invazív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Gondoskodik a szövetek megfelelő vérátáramlásának, oxigén- és tápanyagellátásának biztosításáról, önállóan dönt az ezt biztosító beavatkozásokról, majd kivitelezi azokat.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A központi és perifériás idegrendszer kórfolyamatait önállóan felismeri, felelősséggel tartozik a betegútért, az életveszélyt és tartós szöveti károsodást önállóan megválasztott beavatkozások kivitelezésével megelőzi.</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Felméri, és felismeri a környezeti veszélyforrásokat, azoktól a beteget, önmagát és a betegellátó-team tagjait védi, az őt érő hatásokat minimalizálja.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Önállóan képes a sürgősségi ellátást jellemző csoportdiagnózis megalkotására.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Felismerve kórismealkotó lehetőségeinek vagy képességeinek korlátait, szakmai felettesével, orvossal vagy szakorvossal - együttműködés keretében - konzultál, a konzultáció eredményét értelmezi és végrehajtja.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A beavatkozásai sikertelenségnek, a sürgősségi ellátás jellegzetességéből fakadó korlátainak felismerését követően önálló döntés keretében választ egyéb, rendelkezésére álló betegellátási alternatívák közül.</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Felelős a beteg állapotváltozásának felismeréséért, az állapotromlás megelőzéséért. Ennek érdekében dönt a betegmegfigyelés, monitorozás szükséges módjáról, mértékéről, a szükséges vizsgálatok köréről.</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Megfigyeli vagy megfigyelteti a beteg eszméleti és tudati állapotát, a légutat (annak átjárhatóságát esetleg veszélyeztetettségét), légzésszámát, légzésmélységét és légzésmintázatát, a beteg bőrét és nyálkahártyáját.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Elektrokardiogramot készít vagy készíttet, azt önállóan értékeli.</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Rendszeresen méri vagy méreti a beteg oxigén-szaturációját, kilégzésvégi széndioxid mennyiségét (EtCO</w:t>
            </w:r>
            <w:r w:rsidRPr="008A3F21">
              <w:rPr>
                <w:sz w:val="22"/>
                <w:szCs w:val="22"/>
                <w:vertAlign w:val="subscript"/>
              </w:rPr>
              <w:t>2</w:t>
            </w:r>
            <w:r w:rsidRPr="00335FD5">
              <w:rPr>
                <w:sz w:val="22"/>
                <w:szCs w:val="22"/>
              </w:rPr>
              <w:t>), artériás vérnyomását, pulzusszámát és pulzuskvalitásait, vércukrát, testének köpeny és maghőmérsékletét.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Önállóan értékeli az artériás vérgáz vizsgálat eredményét, a korrekció szükségességét és annak mértékét.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Meghatározza, meghatároztatja a beteg tudatállapotának változását, az artériás középnyomást, a beteg fájdalmának intenzitását, a bevitt és ürített folyadék mennyiségét.</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A sürgősségi ellátás tárgykörébe tartozó kórfolyamatok zajlásdinamikájába önállóan megválasztott terápiával beavatkozik.</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Légutat biztosít és tart fenn szupra- és infraglottikus eszközökkel, indokolt esetben konikotómia kivitelezésével.</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Életveszély elhárítása, illetve kialakulásának megakadályozása érdekében a mellüreg és a szívburok detenzionálását elvégzi, mellüregi drenázst és thorakosztómiát végez.</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Folyadékot, elektrolitot pótol intravénás (perifériás vénás, vagy különösen indokolt esetben centrális vénás) vagy intraosszeális úton.</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Felismeri a szepszis, súlyos szepszis és szeptikus sokk jeleit, megkezdi a beteg folyadékterápiáját, meningococcaemia gyanújának esetén antibiotikus kezelését, illetve gondoskodik az ellátó team tagjainak antibiotikus profilaxisáról.</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Gyógyszert juttat vagy juttattat a szervezetbe az érvényes szakmai protokolloknak megfelelő enterális és parenterális úton.</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Fájdalmat csillapít pszichés vezetéssel, gyógyszeresen, hideg, meleg terápiával, az optimális testhelyzet megválasztásával vagy elősegítésével (pozicionálással).</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 xml:space="preserve">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w:t>
            </w:r>
            <w:r w:rsidRPr="00335FD5">
              <w:rPr>
                <w:sz w:val="22"/>
                <w:szCs w:val="22"/>
              </w:rPr>
              <w:lastRenderedPageBreak/>
              <w:t>meghatározott beavatkozásokat végez, úgymint: intraosszeális út biztosítása, sebellátás, gipsz felhelyezése.</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A fájdalmat gyógyszeresen, eszközösen csillapítja, a beteget szedálja.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A sérült testhelyzetét megválasztja.</w:t>
            </w:r>
          </w:p>
          <w:p w:rsidR="00FE0A00" w:rsidRPr="00335FD5" w:rsidRDefault="00FE0A00" w:rsidP="00FE0A00">
            <w:pPr>
              <w:pStyle w:val="Listaszerbekezds"/>
              <w:numPr>
                <w:ilvl w:val="0"/>
                <w:numId w:val="5"/>
              </w:numPr>
              <w:tabs>
                <w:tab w:val="left" w:pos="317"/>
              </w:tabs>
              <w:suppressAutoHyphens/>
              <w:jc w:val="both"/>
              <w:rPr>
                <w:sz w:val="22"/>
                <w:szCs w:val="22"/>
              </w:rPr>
            </w:pPr>
            <w:r w:rsidRPr="00335FD5">
              <w:rPr>
                <w:sz w:val="22"/>
                <w:szCs w:val="22"/>
              </w:rPr>
              <w:t>Gondoskodik a hatásos fájdalomcsillapításról, a megfelelő folyadékpótlásról.</w:t>
            </w:r>
          </w:p>
          <w:p w:rsidR="00FE0A00" w:rsidRPr="00E649B1" w:rsidRDefault="00FE0A00" w:rsidP="00FE0A00">
            <w:pPr>
              <w:pStyle w:val="Listaszerbekezds"/>
              <w:numPr>
                <w:ilvl w:val="0"/>
                <w:numId w:val="5"/>
              </w:numPr>
              <w:tabs>
                <w:tab w:val="left" w:pos="317"/>
              </w:tabs>
              <w:suppressAutoHyphens/>
              <w:jc w:val="both"/>
              <w:rPr>
                <w:sz w:val="22"/>
                <w:szCs w:val="22"/>
              </w:rPr>
            </w:pPr>
            <w:r w:rsidRPr="00335FD5">
              <w:rPr>
                <w:sz w:val="22"/>
                <w:szCs w:val="22"/>
              </w:rPr>
              <w:t>Katéter segítségével biztosítja a vizelet akadálytalan elvezetését.</w:t>
            </w:r>
          </w:p>
          <w:p w:rsidR="00FE0A00" w:rsidRPr="00163E7D" w:rsidRDefault="00FE0A00" w:rsidP="00FE0A00">
            <w:pPr>
              <w:pStyle w:val="NormlWeb"/>
              <w:spacing w:before="0" w:beforeAutospacing="0" w:after="0" w:afterAutospacing="0"/>
              <w:ind w:left="380" w:hanging="380"/>
              <w:jc w:val="both"/>
            </w:pPr>
          </w:p>
          <w:p w:rsidR="00FE0A00" w:rsidRDefault="00FE0A00" w:rsidP="00FE0A00">
            <w:pPr>
              <w:numPr>
                <w:ilvl w:val="0"/>
                <w:numId w:val="1"/>
              </w:numPr>
              <w:tabs>
                <w:tab w:val="left" w:pos="317"/>
              </w:tabs>
              <w:suppressAutoHyphens/>
              <w:ind w:left="176" w:hanging="142"/>
              <w:rPr>
                <w:b/>
                <w:sz w:val="22"/>
                <w:szCs w:val="22"/>
              </w:rPr>
            </w:pPr>
            <w:r>
              <w:rPr>
                <w:b/>
                <w:sz w:val="22"/>
                <w:szCs w:val="22"/>
              </w:rPr>
              <w:t>attitűd</w:t>
            </w:r>
          </w:p>
          <w:p w:rsidR="00FE0A00" w:rsidRPr="00335FD5" w:rsidRDefault="00FE0A00" w:rsidP="00FE0A00">
            <w:pPr>
              <w:pStyle w:val="Listaszerbekezds"/>
              <w:numPr>
                <w:ilvl w:val="0"/>
                <w:numId w:val="6"/>
              </w:numPr>
              <w:jc w:val="both"/>
              <w:rPr>
                <w:sz w:val="22"/>
                <w:szCs w:val="22"/>
              </w:rPr>
            </w:pPr>
            <w:r w:rsidRPr="00335FD5">
              <w:rPr>
                <w:sz w:val="22"/>
                <w:szCs w:val="22"/>
              </w:rPr>
              <w:t>Munkája során betartja az egészségügyi dolgozókra vonatkozó kötelezettségeket, és felismeri felelősségének határait.</w:t>
            </w:r>
          </w:p>
          <w:p w:rsidR="00FE0A00" w:rsidRPr="00335FD5" w:rsidRDefault="00FE0A00" w:rsidP="00FE0A00">
            <w:pPr>
              <w:pStyle w:val="Listaszerbekezds"/>
              <w:numPr>
                <w:ilvl w:val="0"/>
                <w:numId w:val="6"/>
              </w:numPr>
              <w:jc w:val="both"/>
              <w:rPr>
                <w:sz w:val="22"/>
                <w:szCs w:val="22"/>
              </w:rPr>
            </w:pPr>
            <w:r w:rsidRPr="00335FD5">
              <w:rPr>
                <w:sz w:val="22"/>
                <w:szCs w:val="22"/>
              </w:rPr>
              <w:t>Értékelni tud lehetőségeket, mérlegelni tud kockázatokat, alternatívákat és következményeket, képes kompromisszumos megoldásokra.</w:t>
            </w:r>
          </w:p>
          <w:p w:rsidR="00FE0A00" w:rsidRPr="00335FD5" w:rsidRDefault="00FE0A00" w:rsidP="00FE0A00">
            <w:pPr>
              <w:pStyle w:val="Listaszerbekezds"/>
              <w:numPr>
                <w:ilvl w:val="0"/>
                <w:numId w:val="6"/>
              </w:numPr>
              <w:jc w:val="both"/>
              <w:rPr>
                <w:sz w:val="22"/>
                <w:szCs w:val="22"/>
              </w:rPr>
            </w:pPr>
            <w:r w:rsidRPr="00335FD5">
              <w:rPr>
                <w:sz w:val="22"/>
                <w:szCs w:val="22"/>
              </w:rPr>
              <w:t>Azonosul az erőforrások költségtudatos felhasználásával, nyitott az ellátás minőségének javítását célzó változtatásokra.</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Nyitott és fogékony az egészség- és orvostudomány tudományosan bizonyított szakmai alapjainak megismerésére és alkalmazására.</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Kezdeményezi és elfogadja a csapatszellemű betegellátást, felismeri a kollektív munka értékeit, igényli a döntései kritikáját, törekszik a konzultatív döntéshozatalra.</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Nyitott a szakmai konzultációra, a betegellátókkal kommunikációt kezdeményez, annak eredményét értékeli és nyitott az alternatíva befogadására.</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Igényli a szakmai fejlődést, nyitott az új tudományos eredmények befogadására, törekszik azok megismerésére.</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A bajbajutott beteghez empátiával viszonyul, fontosnak tartja a kommunikációt, felismeri a beteg ezirányú szükségleteit és igényét.</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Elkötelezett a minőségi betegellátó tevékenység iránt, saját és kollégái munkáját indokolt esetben, az ennek történő megfelelés érdekében kritikával illeti.</w:t>
            </w:r>
          </w:p>
          <w:p w:rsidR="00FE0A00" w:rsidRPr="00335FD5" w:rsidRDefault="00FE0A00" w:rsidP="00FE0A00">
            <w:pPr>
              <w:pStyle w:val="Listaszerbekezds"/>
              <w:numPr>
                <w:ilvl w:val="0"/>
                <w:numId w:val="6"/>
              </w:numPr>
              <w:tabs>
                <w:tab w:val="left" w:pos="317"/>
              </w:tabs>
              <w:suppressAutoHyphens/>
              <w:jc w:val="both"/>
              <w:rPr>
                <w:sz w:val="22"/>
                <w:szCs w:val="22"/>
              </w:rPr>
            </w:pPr>
            <w:r w:rsidRPr="00335FD5">
              <w:rPr>
                <w:sz w:val="22"/>
                <w:szCs w:val="22"/>
              </w:rPr>
              <w:t>Vállalja a szakismeretek széles körben történő terjesztését (public notification), az egészségpropagandát, a betegtájékoztatást.</w:t>
            </w:r>
          </w:p>
          <w:p w:rsidR="00FE0A00" w:rsidRDefault="00FE0A00" w:rsidP="00FE0A00">
            <w:pPr>
              <w:pStyle w:val="NormlWeb"/>
              <w:spacing w:before="0" w:beforeAutospacing="0" w:after="0" w:afterAutospacing="0"/>
              <w:ind w:left="380" w:hanging="380"/>
              <w:jc w:val="both"/>
            </w:pPr>
          </w:p>
          <w:p w:rsidR="00FE0A00" w:rsidRDefault="00FE0A00" w:rsidP="00FE0A00">
            <w:pPr>
              <w:numPr>
                <w:ilvl w:val="0"/>
                <w:numId w:val="1"/>
              </w:numPr>
              <w:tabs>
                <w:tab w:val="left" w:pos="317"/>
              </w:tabs>
              <w:suppressAutoHyphens/>
              <w:ind w:left="176" w:hanging="142"/>
              <w:rPr>
                <w:b/>
                <w:sz w:val="22"/>
                <w:szCs w:val="22"/>
              </w:rPr>
            </w:pPr>
            <w:r>
              <w:rPr>
                <w:b/>
                <w:sz w:val="22"/>
                <w:szCs w:val="22"/>
              </w:rPr>
              <w:t>autonómia és felelősség</w:t>
            </w:r>
          </w:p>
          <w:p w:rsidR="00FE0A00" w:rsidRPr="00335FD5" w:rsidRDefault="00FE0A00" w:rsidP="00FE0A00">
            <w:pPr>
              <w:pStyle w:val="Listaszerbekezds"/>
              <w:numPr>
                <w:ilvl w:val="0"/>
                <w:numId w:val="7"/>
              </w:numPr>
              <w:jc w:val="both"/>
              <w:rPr>
                <w:sz w:val="22"/>
                <w:szCs w:val="22"/>
              </w:rPr>
            </w:pPr>
            <w:r w:rsidRPr="00335FD5">
              <w:rPr>
                <w:sz w:val="22"/>
                <w:szCs w:val="22"/>
              </w:rPr>
              <w:t>Szakmai fejlődésének tudatos és felelős irányítója, hivatását felelősen, tudományos és gyakorlati megalapozottsággal képviseli.</w:t>
            </w:r>
          </w:p>
          <w:p w:rsidR="00FE0A00" w:rsidRPr="00335FD5" w:rsidRDefault="00FE0A00" w:rsidP="00FE0A00">
            <w:pPr>
              <w:pStyle w:val="Listaszerbekezds"/>
              <w:numPr>
                <w:ilvl w:val="0"/>
                <w:numId w:val="7"/>
              </w:numPr>
              <w:jc w:val="both"/>
              <w:rPr>
                <w:sz w:val="22"/>
                <w:szCs w:val="22"/>
              </w:rPr>
            </w:pPr>
            <w:r w:rsidRPr="00335FD5">
              <w:rPr>
                <w:sz w:val="22"/>
                <w:szCs w:val="22"/>
              </w:rPr>
              <w:t>Felelősen cselekszik sürgős szükség esetén.</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A beteg életét közvetve vagy közvetlenül veszélyeztető kórfolyamatokba, azok felismerését követően késlekedés nélkül önállóan beavatkozik, ennek keretében életmentő beavatkozásokat végez, az életkori sajátosságok figyelembevételével.</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Komplex újraélesztést végez, egységvezetőként vezet.</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A sérültet önállóan ellátja, a sérült testtájékot szakszerűen rögzíti, immobilizálja.</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Az égett beteget önállóan ellátja: meghatározza az égés kiterjedését, súlyosságát.</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A légúti égést időben felismeri, fennállása esetén a beteget szakszerűen ellátja.</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Törekszik az égéssel összefüggő fertőzések és szövődmények megelőzésére.</w:t>
            </w:r>
          </w:p>
          <w:p w:rsidR="00FE0A00" w:rsidRPr="00335FD5" w:rsidRDefault="00FE0A00" w:rsidP="00FE0A00">
            <w:pPr>
              <w:pStyle w:val="Listaszerbekezds"/>
              <w:numPr>
                <w:ilvl w:val="0"/>
                <w:numId w:val="7"/>
              </w:numPr>
              <w:rPr>
                <w:sz w:val="22"/>
                <w:szCs w:val="22"/>
              </w:rPr>
            </w:pPr>
            <w:r w:rsidRPr="00335FD5">
              <w:rPr>
                <w:sz w:val="22"/>
                <w:szCs w:val="22"/>
              </w:rPr>
              <w:t>Felelős a betegellátó team testi épségének megőrzéséért.</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Kórházi sürgősségi betegellátóként önállóan képes komplex újraélesztésre csapattagként, csapatvezetőként, észleli és értékeli a betegek vitális paramétereit, a rendelkezésre álló információk alapján azonnali döntéseket hoz.</w:t>
            </w:r>
          </w:p>
          <w:p w:rsidR="00FE0A00" w:rsidRPr="00335FD5" w:rsidRDefault="00FE0A00" w:rsidP="00FE0A00">
            <w:pPr>
              <w:pStyle w:val="Listaszerbekezds"/>
              <w:numPr>
                <w:ilvl w:val="0"/>
                <w:numId w:val="7"/>
              </w:numPr>
              <w:tabs>
                <w:tab w:val="left" w:pos="317"/>
              </w:tabs>
              <w:suppressAutoHyphens/>
              <w:jc w:val="both"/>
              <w:rPr>
                <w:sz w:val="22"/>
                <w:szCs w:val="22"/>
              </w:rPr>
            </w:pPr>
            <w:r w:rsidRPr="00335FD5">
              <w:rPr>
                <w:sz w:val="22"/>
                <w:szCs w:val="22"/>
              </w:rPr>
              <w:t>Az intra- és interhospitális transzportot koordinálja, véghezviszi.</w:t>
            </w:r>
          </w:p>
          <w:p w:rsidR="00FE0A00" w:rsidRPr="00C774F7" w:rsidRDefault="00FE0A00" w:rsidP="00FE0A00">
            <w:pPr>
              <w:pStyle w:val="NormlWeb"/>
              <w:spacing w:before="0" w:beforeAutospacing="0" w:after="0" w:afterAutospacing="0"/>
              <w:ind w:left="380" w:hanging="380"/>
              <w:jc w:val="both"/>
            </w:pPr>
          </w:p>
        </w:tc>
      </w:tr>
    </w:tbl>
    <w:p w:rsidR="00432B63" w:rsidRPr="00403737" w:rsidRDefault="00432B63" w:rsidP="00432B63">
      <w:pPr>
        <w:suppressAutoHyphens/>
        <w:rPr>
          <w:sz w:val="2"/>
          <w:szCs w:val="2"/>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432B63" w:rsidRPr="00403737" w:rsidTr="00496FF6">
        <w:trPr>
          <w:trHeight w:val="338"/>
        </w:trPr>
        <w:tc>
          <w:tcPr>
            <w:tcW w:w="8959" w:type="dxa"/>
            <w:shd w:val="clear" w:color="auto" w:fill="auto"/>
            <w:tcMar>
              <w:top w:w="57" w:type="dxa"/>
              <w:bottom w:w="57" w:type="dxa"/>
            </w:tcMar>
          </w:tcPr>
          <w:p w:rsidR="00432B63" w:rsidRPr="00403737" w:rsidRDefault="00432B63" w:rsidP="00E34E9A">
            <w:pPr>
              <w:suppressAutoHyphens/>
              <w:spacing w:before="60"/>
              <w:jc w:val="both"/>
              <w:rPr>
                <w:b/>
                <w:sz w:val="22"/>
                <w:szCs w:val="22"/>
              </w:rPr>
            </w:pPr>
            <w:r w:rsidRPr="00403737">
              <w:rPr>
                <w:b/>
                <w:sz w:val="22"/>
                <w:szCs w:val="22"/>
              </w:rPr>
              <w:lastRenderedPageBreak/>
              <w:t xml:space="preserve">Tantárgy felelőse </w:t>
            </w:r>
            <w:r w:rsidRPr="00403737">
              <w:rPr>
                <w:sz w:val="22"/>
                <w:szCs w:val="22"/>
              </w:rPr>
              <w:t>(</w:t>
            </w:r>
            <w:r w:rsidRPr="00403737">
              <w:rPr>
                <w:i/>
                <w:sz w:val="22"/>
                <w:szCs w:val="22"/>
              </w:rPr>
              <w:t>név, beosztás, tud. fokozat</w:t>
            </w:r>
            <w:r w:rsidRPr="00221538">
              <w:rPr>
                <w:sz w:val="22"/>
                <w:szCs w:val="22"/>
              </w:rPr>
              <w:t>)</w:t>
            </w:r>
            <w:r w:rsidRPr="00221538">
              <w:rPr>
                <w:b/>
                <w:sz w:val="22"/>
                <w:szCs w:val="22"/>
              </w:rPr>
              <w:t xml:space="preserve">: </w:t>
            </w:r>
            <w:r w:rsidR="00091456">
              <w:rPr>
                <w:b/>
                <w:sz w:val="22"/>
                <w:szCs w:val="22"/>
              </w:rPr>
              <w:t>Dr. Nagy Júlia</w:t>
            </w:r>
          </w:p>
        </w:tc>
      </w:tr>
      <w:tr w:rsidR="00432B63" w:rsidRPr="00403737" w:rsidTr="00496FF6">
        <w:trPr>
          <w:trHeight w:val="337"/>
        </w:trPr>
        <w:tc>
          <w:tcPr>
            <w:tcW w:w="8959" w:type="dxa"/>
            <w:shd w:val="clear" w:color="auto" w:fill="auto"/>
            <w:tcMar>
              <w:top w:w="57" w:type="dxa"/>
              <w:bottom w:w="57" w:type="dxa"/>
            </w:tcMar>
          </w:tcPr>
          <w:p w:rsidR="00432B63" w:rsidRPr="00403737" w:rsidRDefault="00432B63" w:rsidP="00B4161E">
            <w:pPr>
              <w:suppressAutoHyphens/>
              <w:spacing w:before="60"/>
              <w:jc w:val="both"/>
              <w:rPr>
                <w:b/>
                <w:sz w:val="22"/>
                <w:szCs w:val="22"/>
              </w:rPr>
            </w:pPr>
            <w:r w:rsidRPr="00403737">
              <w:rPr>
                <w:b/>
                <w:sz w:val="22"/>
                <w:szCs w:val="22"/>
              </w:rPr>
              <w:t xml:space="preserve">Tantárgy oktatásába bevont oktató(k), </w:t>
            </w:r>
            <w:r w:rsidRPr="00403737">
              <w:rPr>
                <w:sz w:val="22"/>
                <w:szCs w:val="22"/>
              </w:rPr>
              <w:t>ha van(nak)</w:t>
            </w:r>
            <w:r w:rsidRPr="00403737">
              <w:rPr>
                <w:b/>
                <w:sz w:val="22"/>
                <w:szCs w:val="22"/>
              </w:rPr>
              <w:t xml:space="preserv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w:t>
            </w:r>
            <w:r w:rsidR="00FE0A00">
              <w:rPr>
                <w:b/>
                <w:sz w:val="22"/>
                <w:szCs w:val="22"/>
              </w:rPr>
              <w:t xml:space="preserve"> </w:t>
            </w:r>
            <w:r w:rsidR="00091456">
              <w:rPr>
                <w:b/>
                <w:sz w:val="22"/>
                <w:szCs w:val="22"/>
              </w:rPr>
              <w:t xml:space="preserve">Dr. Füredi Gábor, </w:t>
            </w:r>
            <w:r w:rsidR="00FE0A00">
              <w:rPr>
                <w:b/>
                <w:sz w:val="22"/>
                <w:szCs w:val="22"/>
              </w:rPr>
              <w:t>Pandur Attila szakoktató, Köcse Tamás szakoktató</w:t>
            </w:r>
          </w:p>
        </w:tc>
      </w:tr>
    </w:tbl>
    <w:p w:rsidR="00432B63" w:rsidRPr="00403737" w:rsidRDefault="00432B63" w:rsidP="00432B63">
      <w:pPr>
        <w:suppressAutoHyphens/>
        <w:spacing w:after="120"/>
        <w:ind w:left="142"/>
        <w:jc w:val="both"/>
        <w:rPr>
          <w:rFonts w:cs="Arial"/>
          <w:sz w:val="2"/>
          <w:szCs w:val="2"/>
        </w:rPr>
      </w:pPr>
    </w:p>
    <w:p w:rsidR="00432B63" w:rsidRPr="00403737" w:rsidRDefault="00432B63" w:rsidP="00AB42E1">
      <w:pPr>
        <w:tabs>
          <w:tab w:val="num" w:pos="284"/>
        </w:tabs>
        <w:suppressAutoHyphens/>
        <w:spacing w:after="60"/>
        <w:jc w:val="both"/>
        <w:rPr>
          <w:sz w:val="22"/>
          <w:szCs w:val="22"/>
        </w:rPr>
      </w:pPr>
    </w:p>
    <w:sectPr w:rsidR="00432B63" w:rsidRPr="00403737" w:rsidSect="007454D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84" w:rsidRDefault="000D1D84" w:rsidP="00432B63">
      <w:r>
        <w:separator/>
      </w:r>
    </w:p>
  </w:endnote>
  <w:endnote w:type="continuationSeparator" w:id="0">
    <w:p w:rsidR="000D1D84" w:rsidRDefault="000D1D84" w:rsidP="0043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84" w:rsidRDefault="000D1D84" w:rsidP="00432B63">
      <w:r>
        <w:separator/>
      </w:r>
    </w:p>
  </w:footnote>
  <w:footnote w:type="continuationSeparator" w:id="0">
    <w:p w:rsidR="000D1D84" w:rsidRDefault="000D1D84" w:rsidP="00432B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552A"/>
    <w:multiLevelType w:val="hybridMultilevel"/>
    <w:tmpl w:val="F884A6D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1" w15:restartNumberingAfterBreak="0">
    <w:nsid w:val="427C403C"/>
    <w:multiLevelType w:val="hybridMultilevel"/>
    <w:tmpl w:val="D6109E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7DD3620"/>
    <w:multiLevelType w:val="hybridMultilevel"/>
    <w:tmpl w:val="83F49F5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5CBB494C"/>
    <w:multiLevelType w:val="hybridMultilevel"/>
    <w:tmpl w:val="57EC4FFA"/>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4" w15:restartNumberingAfterBreak="0">
    <w:nsid w:val="5CEA5338"/>
    <w:multiLevelType w:val="hybridMultilevel"/>
    <w:tmpl w:val="28BC23E4"/>
    <w:lvl w:ilvl="0" w:tplc="EAD482C4">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69A9588E"/>
    <w:multiLevelType w:val="hybridMultilevel"/>
    <w:tmpl w:val="25E06A02"/>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6" w15:restartNumberingAfterBreak="0">
    <w:nsid w:val="6F3C3371"/>
    <w:multiLevelType w:val="hybridMultilevel"/>
    <w:tmpl w:val="8988A8F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7"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7"/>
  </w:num>
  <w:num w:numId="2">
    <w:abstractNumId w:val="4"/>
  </w:num>
  <w:num w:numId="3">
    <w:abstractNumId w:val="1"/>
  </w:num>
  <w:num w:numId="4">
    <w:abstractNumId w:val="3"/>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63"/>
    <w:rsid w:val="00091456"/>
    <w:rsid w:val="000D1D84"/>
    <w:rsid w:val="001A4499"/>
    <w:rsid w:val="00221538"/>
    <w:rsid w:val="0025332C"/>
    <w:rsid w:val="002B5551"/>
    <w:rsid w:val="003D737F"/>
    <w:rsid w:val="00432B63"/>
    <w:rsid w:val="00453E95"/>
    <w:rsid w:val="00496FF6"/>
    <w:rsid w:val="004B4FB0"/>
    <w:rsid w:val="00540723"/>
    <w:rsid w:val="007454DF"/>
    <w:rsid w:val="007C5A36"/>
    <w:rsid w:val="00835C2F"/>
    <w:rsid w:val="008B4293"/>
    <w:rsid w:val="008D52D9"/>
    <w:rsid w:val="0090228F"/>
    <w:rsid w:val="009C15A3"/>
    <w:rsid w:val="00AB42E1"/>
    <w:rsid w:val="00B4161E"/>
    <w:rsid w:val="00B72ED4"/>
    <w:rsid w:val="00C257F9"/>
    <w:rsid w:val="00CC4810"/>
    <w:rsid w:val="00DE618F"/>
    <w:rsid w:val="00E51326"/>
    <w:rsid w:val="00E668AC"/>
    <w:rsid w:val="00E76896"/>
    <w:rsid w:val="00ED77C3"/>
    <w:rsid w:val="00FB4674"/>
    <w:rsid w:val="00FE0A00"/>
    <w:rsid w:val="00FF78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1F9"/>
  <w15:chartTrackingRefBased/>
  <w15:docId w15:val="{D57F0C3C-EA60-4874-BF40-87818C14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2B63"/>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432B63"/>
    <w:rPr>
      <w:vertAlign w:val="superscript"/>
    </w:rPr>
  </w:style>
  <w:style w:type="paragraph" w:styleId="Lbjegyzetszveg">
    <w:name w:val="footnote text"/>
    <w:basedOn w:val="Norml"/>
    <w:link w:val="LbjegyzetszvegChar"/>
    <w:semiHidden/>
    <w:rsid w:val="00432B63"/>
  </w:style>
  <w:style w:type="character" w:customStyle="1" w:styleId="LbjegyzetszvegChar">
    <w:name w:val="Lábjegyzetszöveg Char"/>
    <w:basedOn w:val="Bekezdsalapbettpusa"/>
    <w:link w:val="Lbjegyzetszveg"/>
    <w:semiHidden/>
    <w:rsid w:val="00432B63"/>
    <w:rPr>
      <w:rFonts w:ascii="Times New Roman" w:eastAsia="Times New Roman" w:hAnsi="Times New Roman" w:cs="Times New Roman"/>
      <w:sz w:val="20"/>
      <w:szCs w:val="20"/>
      <w:lang w:eastAsia="hu-HU"/>
    </w:rPr>
  </w:style>
  <w:style w:type="paragraph" w:customStyle="1" w:styleId="CharChar1CharCharCharChar">
    <w:name w:val="Char Char1 Char Char Char Char"/>
    <w:basedOn w:val="Norml"/>
    <w:rsid w:val="00432B63"/>
    <w:pPr>
      <w:spacing w:after="160" w:line="240" w:lineRule="exact"/>
    </w:pPr>
    <w:rPr>
      <w:rFonts w:ascii="Tahoma" w:hAnsi="Tahoma" w:cs="Tahoma"/>
      <w:lang w:val="en-US" w:eastAsia="en-US"/>
    </w:rPr>
  </w:style>
  <w:style w:type="paragraph" w:styleId="Listaszerbekezds">
    <w:name w:val="List Paragraph"/>
    <w:basedOn w:val="Norml"/>
    <w:uiPriority w:val="34"/>
    <w:qFormat/>
    <w:rsid w:val="00432B63"/>
    <w:pPr>
      <w:ind w:left="720"/>
      <w:contextualSpacing/>
    </w:pPr>
  </w:style>
  <w:style w:type="table" w:styleId="Rcsostblzat">
    <w:name w:val="Table Grid"/>
    <w:basedOn w:val="Normltblzat"/>
    <w:uiPriority w:val="39"/>
    <w:rsid w:val="002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FE0A00"/>
    <w:pPr>
      <w:spacing w:before="100" w:beforeAutospacing="1" w:after="100" w:afterAutospacing="1"/>
    </w:pPr>
    <w:rPr>
      <w:rFonts w:eastAsia="Calibri"/>
      <w:sz w:val="24"/>
      <w:szCs w:val="24"/>
    </w:rPr>
  </w:style>
  <w:style w:type="character" w:customStyle="1" w:styleId="normaltextrun">
    <w:name w:val="normaltextrun"/>
    <w:basedOn w:val="Bekezdsalapbettpusa"/>
    <w:rsid w:val="00B72ED4"/>
  </w:style>
  <w:style w:type="character" w:customStyle="1" w:styleId="spellingerror">
    <w:name w:val="spellingerror"/>
    <w:basedOn w:val="Bekezdsalapbettpusa"/>
    <w:rsid w:val="00B72ED4"/>
  </w:style>
  <w:style w:type="character" w:customStyle="1" w:styleId="eop">
    <w:name w:val="eop"/>
    <w:basedOn w:val="Bekezdsalapbettpusa"/>
    <w:rsid w:val="00B7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6106">
      <w:bodyDiv w:val="1"/>
      <w:marLeft w:val="0"/>
      <w:marRight w:val="0"/>
      <w:marTop w:val="0"/>
      <w:marBottom w:val="0"/>
      <w:divBdr>
        <w:top w:val="none" w:sz="0" w:space="0" w:color="auto"/>
        <w:left w:val="none" w:sz="0" w:space="0" w:color="auto"/>
        <w:bottom w:val="none" w:sz="0" w:space="0" w:color="auto"/>
        <w:right w:val="none" w:sz="0" w:space="0" w:color="auto"/>
      </w:divBdr>
      <w:divsChild>
        <w:div w:id="630093990">
          <w:marLeft w:val="0"/>
          <w:marRight w:val="0"/>
          <w:marTop w:val="0"/>
          <w:marBottom w:val="0"/>
          <w:divBdr>
            <w:top w:val="none" w:sz="0" w:space="0" w:color="auto"/>
            <w:left w:val="none" w:sz="0" w:space="0" w:color="auto"/>
            <w:bottom w:val="none" w:sz="0" w:space="0" w:color="auto"/>
            <w:right w:val="none" w:sz="0" w:space="0" w:color="auto"/>
          </w:divBdr>
        </w:div>
        <w:div w:id="531262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EC0BF-3EB7-465A-B7C4-B4AAB72A016E}"/>
</file>

<file path=customXml/itemProps2.xml><?xml version="1.0" encoding="utf-8"?>
<ds:datastoreItem xmlns:ds="http://schemas.openxmlformats.org/officeDocument/2006/customXml" ds:itemID="{491F28CB-9E11-4EE0-BD49-30B8DF7EBB59}"/>
</file>

<file path=customXml/itemProps3.xml><?xml version="1.0" encoding="utf-8"?>
<ds:datastoreItem xmlns:ds="http://schemas.openxmlformats.org/officeDocument/2006/customXml" ds:itemID="{20CC095C-58E4-4E0B-9E77-7286C22C103A}"/>
</file>

<file path=docProps/app.xml><?xml version="1.0" encoding="utf-8"?>
<Properties xmlns="http://schemas.openxmlformats.org/officeDocument/2006/extended-properties" xmlns:vt="http://schemas.openxmlformats.org/officeDocument/2006/docPropsVTypes">
  <Template>Normal</Template>
  <TotalTime>28</TotalTime>
  <Pages>6</Pages>
  <Words>2164</Words>
  <Characters>14938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Dolgozo</cp:lastModifiedBy>
  <cp:revision>4</cp:revision>
  <dcterms:created xsi:type="dcterms:W3CDTF">2020-02-06T09:43:00Z</dcterms:created>
  <dcterms:modified xsi:type="dcterms:W3CDTF">2020-02-06T10:12:00Z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Order">
    <vt:r8>16200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