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03737" w:rsidR="00E77819" w:rsidP="00E77819" w:rsidRDefault="00E77819" w14:paraId="449275F5" wp14:textId="77777777">
      <w:pPr>
        <w:suppressAutoHyphens/>
        <w:ind w:left="142"/>
        <w:jc w:val="both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xmlns:wp14="http://schemas.microsoft.com/office/word/2010/wordml" w:rsidRPr="00403737" w:rsidR="00E77819" w:rsidP="00E77819" w:rsidRDefault="00E77819" w14:paraId="436F63D4" wp14:textId="77777777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xmlns:wp14="http://schemas.microsoft.com/office/word/2010/wordml" w:rsidRPr="00403737" w:rsidR="00E77819" w:rsidP="00E77819" w:rsidRDefault="00E77819" w14:paraId="672A6659" wp14:textId="77777777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613"/>
        <w:gridCol w:w="2199"/>
      </w:tblGrid>
      <w:tr xmlns:wp14="http://schemas.microsoft.com/office/word/2010/wordml" w:rsidRPr="00403737" w:rsidR="00E77819" w:rsidTr="00AC6CB2" w14:paraId="4BFE1F11" wp14:textId="77777777">
        <w:tc>
          <w:tcPr>
            <w:tcW w:w="70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FA3B89" w:rsidRDefault="00E77819" w14:paraId="6C6CFB01" wp14:textId="77777777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(1.) Tantárgy </w:t>
            </w:r>
            <w:r w:rsidRPr="00403737">
              <w:rPr>
                <w:sz w:val="22"/>
                <w:szCs w:val="22"/>
              </w:rPr>
              <w:t>neve: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="00F13541">
              <w:rPr>
                <w:b/>
                <w:sz w:val="22"/>
                <w:szCs w:val="22"/>
              </w:rPr>
              <w:t xml:space="preserve">Mentésszervezés, mentésirányítás, katasztrófa </w:t>
            </w:r>
            <w:proofErr w:type="spellStart"/>
            <w:r w:rsidR="00F13541">
              <w:rPr>
                <w:b/>
                <w:sz w:val="22"/>
                <w:szCs w:val="22"/>
              </w:rPr>
              <w:t>medicína</w:t>
            </w:r>
            <w:proofErr w:type="spellEnd"/>
            <w:r w:rsidR="00F13541">
              <w:rPr>
                <w:b/>
                <w:sz w:val="22"/>
                <w:szCs w:val="22"/>
              </w:rPr>
              <w:t xml:space="preserve"> gyakorlat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EA5914" w:rsidRDefault="006E32F4" w14:paraId="08514C4C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Kreditértéke: </w:t>
            </w:r>
            <w:r w:rsidR="00F13541">
              <w:rPr>
                <w:b/>
                <w:sz w:val="22"/>
                <w:szCs w:val="22"/>
              </w:rPr>
              <w:t>1</w:t>
            </w:r>
          </w:p>
        </w:tc>
      </w:tr>
      <w:tr xmlns:wp14="http://schemas.microsoft.com/office/word/2010/wordml" w:rsidRPr="00403737" w:rsidR="00E77819" w:rsidTr="00AC6CB2" w14:paraId="269BDDC8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D87527" w:rsidRDefault="00E77819" w14:paraId="40569BC3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besorolása</w:t>
            </w:r>
            <w:r w:rsidRPr="00D87527">
              <w:rPr>
                <w:sz w:val="22"/>
                <w:szCs w:val="22"/>
              </w:rPr>
              <w:t xml:space="preserve">: </w:t>
            </w:r>
            <w:r w:rsidRPr="00D87527" w:rsidR="00D87527">
              <w:rPr>
                <w:b/>
                <w:sz w:val="22"/>
                <w:szCs w:val="22"/>
              </w:rPr>
              <w:t>kötelező</w:t>
            </w:r>
          </w:p>
        </w:tc>
      </w:tr>
      <w:tr xmlns:wp14="http://schemas.microsoft.com/office/word/2010/wordml" w:rsidRPr="00403737" w:rsidR="00E77819" w:rsidTr="00AC6CB2" w14:paraId="45ACC054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7C056E7E" wp14:textId="77777777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403737">
              <w:rPr>
                <w:b/>
                <w:bdr w:val="dotted" w:color="auto" w:sz="4" w:space="0"/>
                <w:vertAlign w:val="superscript"/>
              </w:rPr>
              <w:t>12</w:t>
            </w:r>
            <w:r w:rsidRPr="00403737">
              <w:rPr>
                <w:sz w:val="22"/>
                <w:szCs w:val="22"/>
              </w:rPr>
              <w:t xml:space="preserve">: </w:t>
            </w:r>
            <w:r w:rsidR="00BC67F2">
              <w:rPr>
                <w:b/>
                <w:sz w:val="22"/>
                <w:szCs w:val="22"/>
              </w:rPr>
              <w:t>100%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(kredit%)</w:t>
            </w:r>
          </w:p>
        </w:tc>
      </w:tr>
      <w:tr xmlns:wp14="http://schemas.microsoft.com/office/word/2010/wordml" w:rsidRPr="00403737" w:rsidR="00E77819" w:rsidTr="00AC6CB2" w14:paraId="718D2339" wp14:textId="77777777">
        <w:tc>
          <w:tcPr>
            <w:tcW w:w="9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443C18F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>tanóra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1"/>
            </w:r>
            <w:r w:rsidRPr="00403737">
              <w:rPr>
                <w:b/>
                <w:sz w:val="22"/>
                <w:szCs w:val="22"/>
              </w:rPr>
              <w:t xml:space="preserve"> típusa</w:t>
            </w:r>
            <w:r w:rsidRPr="006E32F4">
              <w:rPr>
                <w:sz w:val="22"/>
                <w:szCs w:val="22"/>
              </w:rPr>
              <w:t xml:space="preserve">: </w:t>
            </w:r>
            <w:proofErr w:type="spellStart"/>
            <w:r w:rsidRPr="00525C3F">
              <w:rPr>
                <w:sz w:val="22"/>
                <w:szCs w:val="22"/>
              </w:rPr>
              <w:t>ea</w:t>
            </w:r>
            <w:proofErr w:type="spellEnd"/>
            <w:r w:rsidRPr="00525C3F">
              <w:rPr>
                <w:sz w:val="22"/>
                <w:szCs w:val="22"/>
              </w:rPr>
              <w:t xml:space="preserve">. </w:t>
            </w:r>
            <w:r w:rsidRPr="006E32F4">
              <w:rPr>
                <w:sz w:val="22"/>
                <w:szCs w:val="22"/>
              </w:rPr>
              <w:t xml:space="preserve">/ szem. / </w:t>
            </w:r>
            <w:proofErr w:type="spellStart"/>
            <w:r w:rsidRPr="00525C3F">
              <w:rPr>
                <w:b/>
                <w:sz w:val="22"/>
                <w:szCs w:val="22"/>
                <w:u w:val="single"/>
              </w:rPr>
              <w:t>gyak</w:t>
            </w:r>
            <w:proofErr w:type="spellEnd"/>
            <w:r w:rsidRPr="00525C3F">
              <w:rPr>
                <w:b/>
                <w:sz w:val="22"/>
                <w:szCs w:val="22"/>
                <w:u w:val="single"/>
              </w:rPr>
              <w:t>.</w:t>
            </w:r>
            <w:r w:rsidRPr="006E32F4">
              <w:rPr>
                <w:sz w:val="22"/>
                <w:szCs w:val="22"/>
              </w:rPr>
              <w:t xml:space="preserve"> / </w:t>
            </w:r>
            <w:proofErr w:type="spellStart"/>
            <w:r w:rsidRPr="006E32F4">
              <w:rPr>
                <w:sz w:val="22"/>
                <w:szCs w:val="22"/>
              </w:rPr>
              <w:t>konz</w:t>
            </w:r>
            <w:proofErr w:type="spellEnd"/>
            <w:r w:rsidRPr="006E32F4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és </w:t>
            </w:r>
            <w:r w:rsidRPr="00403737">
              <w:rPr>
                <w:b/>
                <w:sz w:val="22"/>
                <w:szCs w:val="22"/>
              </w:rPr>
              <w:t>óraszáma</w:t>
            </w:r>
            <w:r w:rsidR="006E32F4">
              <w:rPr>
                <w:sz w:val="22"/>
                <w:szCs w:val="22"/>
              </w:rPr>
              <w:t xml:space="preserve">: </w:t>
            </w:r>
            <w:r w:rsidR="00F13541">
              <w:rPr>
                <w:b/>
                <w:sz w:val="22"/>
                <w:szCs w:val="22"/>
              </w:rPr>
              <w:t>14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 xml:space="preserve">az adott </w:t>
            </w:r>
            <w:r w:rsidRPr="00403737">
              <w:rPr>
                <w:b/>
                <w:sz w:val="22"/>
                <w:szCs w:val="22"/>
              </w:rPr>
              <w:t>félévben</w:t>
            </w:r>
            <w:r w:rsidRPr="00403737">
              <w:rPr>
                <w:sz w:val="22"/>
                <w:szCs w:val="22"/>
              </w:rPr>
              <w:t>,</w:t>
            </w:r>
          </w:p>
          <w:p w:rsidRPr="00403737" w:rsidR="00E77819" w:rsidP="00AC6CB2" w:rsidRDefault="00E77819" w14:paraId="399381EF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403737">
              <w:rPr>
                <w:b/>
                <w:i/>
                <w:sz w:val="22"/>
                <w:szCs w:val="22"/>
              </w:rPr>
              <w:t>nyelve</w:t>
            </w:r>
            <w:proofErr w:type="gramStart"/>
            <w:r w:rsidRPr="00403737">
              <w:rPr>
                <w:i/>
                <w:sz w:val="22"/>
                <w:szCs w:val="22"/>
              </w:rPr>
              <w:t xml:space="preserve">: </w:t>
            </w:r>
            <w:r w:rsidRPr="00504288">
              <w:rPr>
                <w:i/>
                <w:sz w:val="22"/>
                <w:szCs w:val="22"/>
              </w:rPr>
              <w:t>…</w:t>
            </w:r>
            <w:proofErr w:type="gramEnd"/>
            <w:r w:rsidRPr="00504288">
              <w:rPr>
                <w:i/>
                <w:sz w:val="22"/>
                <w:szCs w:val="22"/>
              </w:rPr>
              <w:t>………………</w:t>
            </w:r>
            <w:r w:rsidRPr="00403737">
              <w:rPr>
                <w:i/>
                <w:sz w:val="22"/>
                <w:szCs w:val="22"/>
              </w:rPr>
              <w:t>)</w:t>
            </w:r>
          </w:p>
          <w:p w:rsidRPr="00403737" w:rsidR="00E77819" w:rsidP="00AC6CB2" w:rsidRDefault="00E77819" w14:paraId="510965F5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proofErr w:type="gramStart"/>
            <w:r w:rsidRPr="00403737">
              <w:rPr>
                <w:sz w:val="22"/>
                <w:szCs w:val="22"/>
              </w:rPr>
              <w:t xml:space="preserve">: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……………………..</w:t>
            </w:r>
          </w:p>
        </w:tc>
      </w:tr>
      <w:tr xmlns:wp14="http://schemas.microsoft.com/office/word/2010/wordml" w:rsidRPr="00403737" w:rsidR="00E77819" w:rsidTr="00AC6CB2" w14:paraId="6FB52FDA" wp14:textId="77777777">
        <w:tc>
          <w:tcPr>
            <w:tcW w:w="935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6BA1BFAA" wp14:textId="77777777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403737">
              <w:rPr>
                <w:b/>
                <w:sz w:val="22"/>
                <w:szCs w:val="22"/>
              </w:rPr>
              <w:t xml:space="preserve">számonkérés </w:t>
            </w:r>
            <w:r w:rsidRPr="00403737">
              <w:rPr>
                <w:sz w:val="22"/>
                <w:szCs w:val="22"/>
              </w:rPr>
              <w:t>módja (</w:t>
            </w:r>
            <w:proofErr w:type="spellStart"/>
            <w:r w:rsidRPr="00525C3F">
              <w:rPr>
                <w:sz w:val="22"/>
                <w:szCs w:val="22"/>
              </w:rPr>
              <w:t>koll</w:t>
            </w:r>
            <w:proofErr w:type="spellEnd"/>
            <w:r w:rsidRPr="00525C3F">
              <w:rPr>
                <w:sz w:val="22"/>
                <w:szCs w:val="22"/>
              </w:rPr>
              <w:t>.</w:t>
            </w:r>
            <w:r w:rsidRPr="00403737">
              <w:rPr>
                <w:sz w:val="22"/>
                <w:szCs w:val="22"/>
              </w:rPr>
              <w:t xml:space="preserve"> </w:t>
            </w:r>
            <w:r w:rsidRPr="00885780">
              <w:rPr>
                <w:sz w:val="22"/>
                <w:szCs w:val="22"/>
              </w:rPr>
              <w:t xml:space="preserve">/ </w:t>
            </w:r>
            <w:proofErr w:type="spellStart"/>
            <w:r w:rsidRPr="00525C3F">
              <w:rPr>
                <w:b/>
                <w:sz w:val="22"/>
                <w:szCs w:val="22"/>
                <w:u w:val="single"/>
              </w:rPr>
              <w:t>gyj</w:t>
            </w:r>
            <w:proofErr w:type="spellEnd"/>
            <w:r w:rsidRPr="00525C3F">
              <w:rPr>
                <w:b/>
                <w:sz w:val="22"/>
                <w:szCs w:val="22"/>
                <w:u w:val="single"/>
              </w:rPr>
              <w:t>.</w:t>
            </w:r>
            <w:r w:rsidRPr="00403737">
              <w:rPr>
                <w:sz w:val="22"/>
                <w:szCs w:val="22"/>
              </w:rPr>
              <w:t xml:space="preserve"> / </w:t>
            </w:r>
            <w:r w:rsidRPr="00504288">
              <w:rPr>
                <w:sz w:val="22"/>
                <w:szCs w:val="22"/>
              </w:rPr>
              <w:t>egyéb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3"/>
            </w:r>
            <w:r w:rsidRPr="00504288">
              <w:rPr>
                <w:sz w:val="22"/>
                <w:szCs w:val="22"/>
              </w:rPr>
              <w:t>)</w:t>
            </w:r>
            <w:proofErr w:type="gramStart"/>
            <w:r w:rsidRPr="00504288">
              <w:rPr>
                <w:sz w:val="22"/>
                <w:szCs w:val="22"/>
              </w:rPr>
              <w:t>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24322F">
              <w:rPr>
                <w:sz w:val="22"/>
                <w:szCs w:val="22"/>
              </w:rPr>
              <w:t>…</w:t>
            </w:r>
            <w:proofErr w:type="gramEnd"/>
            <w:r w:rsidRPr="0024322F">
              <w:rPr>
                <w:sz w:val="22"/>
                <w:szCs w:val="22"/>
              </w:rPr>
              <w:t>……………..</w:t>
            </w:r>
          </w:p>
          <w:p w:rsidRPr="00403737" w:rsidR="00E77819" w:rsidP="00504288" w:rsidRDefault="00E77819" w14:paraId="7E3F034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435547FE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AC6CB2" w:rsidRDefault="00E77819" w14:paraId="1B5A7058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403737">
              <w:rPr>
                <w:b/>
                <w:sz w:val="22"/>
                <w:szCs w:val="22"/>
              </w:rPr>
              <w:t>tantervi helye</w:t>
            </w:r>
            <w:r w:rsidR="007D3393">
              <w:rPr>
                <w:sz w:val="22"/>
                <w:szCs w:val="22"/>
              </w:rPr>
              <w:t xml:space="preserve"> (hányadik félév) V</w:t>
            </w:r>
            <w:r w:rsidR="006E32F4">
              <w:rPr>
                <w:sz w:val="22"/>
                <w:szCs w:val="22"/>
              </w:rPr>
              <w:t>.</w:t>
            </w:r>
          </w:p>
        </w:tc>
      </w:tr>
      <w:tr xmlns:wp14="http://schemas.microsoft.com/office/word/2010/wordml" w:rsidRPr="00403737" w:rsidR="00E77819" w:rsidTr="00AC6CB2" w14:paraId="562AB767" wp14:textId="77777777">
        <w:tc>
          <w:tcPr>
            <w:tcW w:w="935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F13541" w:rsidRDefault="00E77819" w14:paraId="4EEA2F7D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Előtanulmányi feltételek </w:t>
            </w:r>
            <w:r w:rsidRPr="00403737">
              <w:rPr>
                <w:i/>
                <w:sz w:val="22"/>
                <w:szCs w:val="22"/>
              </w:rPr>
              <w:t>(ha vannak)</w:t>
            </w:r>
            <w:r w:rsidRPr="00403737">
              <w:rPr>
                <w:sz w:val="22"/>
                <w:szCs w:val="22"/>
              </w:rPr>
              <w:t>: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="00F13541">
              <w:rPr>
                <w:sz w:val="22"/>
                <w:szCs w:val="22"/>
              </w:rPr>
              <w:t>Első integrált szigorlat</w:t>
            </w:r>
          </w:p>
        </w:tc>
      </w:tr>
    </w:tbl>
    <w:p xmlns:wp14="http://schemas.microsoft.com/office/word/2010/wordml" w:rsidRPr="00403737" w:rsidR="00E77819" w:rsidP="00E77819" w:rsidRDefault="00E77819" w14:paraId="0A37501D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2DC87C44" w14:paraId="6EBC9B5C" wp14:textId="77777777"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E77819" w:rsidP="00AC6CB2" w:rsidRDefault="00E77819" w14:paraId="2BB297C7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694B69">
              <w:rPr>
                <w:b/>
                <w:sz w:val="22"/>
                <w:szCs w:val="22"/>
              </w:rPr>
              <w:t>Tantárgy-leírás</w:t>
            </w:r>
            <w:r w:rsidRPr="00694B69">
              <w:rPr>
                <w:sz w:val="22"/>
                <w:szCs w:val="22"/>
              </w:rPr>
              <w:t>: az elsajátítandó</w:t>
            </w:r>
            <w:r w:rsidRPr="0024322F">
              <w:rPr>
                <w:sz w:val="22"/>
                <w:szCs w:val="22"/>
              </w:rPr>
              <w:t xml:space="preserve"> </w:t>
            </w:r>
            <w:r w:rsidRPr="0024322F">
              <w:rPr>
                <w:b/>
                <w:sz w:val="22"/>
                <w:szCs w:val="22"/>
              </w:rPr>
              <w:t xml:space="preserve">ismeretanyag tömör, ugyanakkor </w:t>
            </w:r>
            <w:proofErr w:type="gramStart"/>
            <w:r w:rsidRPr="0024322F">
              <w:rPr>
                <w:b/>
                <w:sz w:val="22"/>
                <w:szCs w:val="22"/>
              </w:rPr>
              <w:t>informáló</w:t>
            </w:r>
            <w:proofErr w:type="gramEnd"/>
            <w:r w:rsidRPr="0024322F">
              <w:rPr>
                <w:b/>
                <w:sz w:val="22"/>
                <w:szCs w:val="22"/>
              </w:rPr>
              <w:t xml:space="preserve"> leírása</w:t>
            </w:r>
          </w:p>
        </w:tc>
      </w:tr>
      <w:tr xmlns:wp14="http://schemas.microsoft.com/office/word/2010/wordml" w:rsidRPr="00403737" w:rsidR="00E77819" w:rsidTr="2DC87C44" w14:paraId="23C18125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C8609B" w:rsidR="007A2609" w:rsidP="00622CA5" w:rsidRDefault="00D3729C" w14:paraId="78A99CA5" wp14:textId="77777777">
            <w:pPr>
              <w:suppressAutoHyphens/>
              <w:jc w:val="both"/>
              <w:rPr>
                <w:sz w:val="24"/>
                <w:szCs w:val="24"/>
              </w:rPr>
            </w:pPr>
            <w:r w:rsidRPr="00C8609B">
              <w:rPr>
                <w:sz w:val="24"/>
                <w:szCs w:val="24"/>
              </w:rPr>
              <w:t xml:space="preserve">A </w:t>
            </w:r>
            <w:r w:rsidR="002042B5">
              <w:rPr>
                <w:sz w:val="24"/>
                <w:szCs w:val="24"/>
              </w:rPr>
              <w:t>harmad</w:t>
            </w:r>
            <w:r w:rsidR="009A3314">
              <w:rPr>
                <w:sz w:val="24"/>
                <w:szCs w:val="24"/>
              </w:rPr>
              <w:t>éves hallgatók terepgyakorlaton (7 óra) és terepasztal gyakorlaton (7 óra) vesznek részt.</w:t>
            </w:r>
            <w:r w:rsidRPr="00C8609B" w:rsidR="00E7442B">
              <w:rPr>
                <w:sz w:val="24"/>
                <w:szCs w:val="24"/>
              </w:rPr>
              <w:t xml:space="preserve"> A gyakorlatok során megismerik </w:t>
            </w:r>
            <w:r w:rsidR="009A3314">
              <w:rPr>
                <w:sz w:val="24"/>
                <w:szCs w:val="24"/>
              </w:rPr>
              <w:t xml:space="preserve">a mentésirányítás/szervezés és katasztrófa </w:t>
            </w:r>
            <w:proofErr w:type="spellStart"/>
            <w:r w:rsidR="009A3314">
              <w:rPr>
                <w:sz w:val="24"/>
                <w:szCs w:val="24"/>
              </w:rPr>
              <w:t>medicína</w:t>
            </w:r>
            <w:proofErr w:type="spellEnd"/>
            <w:r w:rsidR="009A3314">
              <w:rPr>
                <w:sz w:val="24"/>
                <w:szCs w:val="24"/>
              </w:rPr>
              <w:t xml:space="preserve"> tárgykör</w:t>
            </w:r>
            <w:r w:rsidR="001401DB">
              <w:rPr>
                <w:sz w:val="24"/>
                <w:szCs w:val="24"/>
              </w:rPr>
              <w:t>é</w:t>
            </w:r>
            <w:r w:rsidR="009A3314">
              <w:rPr>
                <w:sz w:val="24"/>
                <w:szCs w:val="24"/>
              </w:rPr>
              <w:t>be tartozó rendszerek</w:t>
            </w:r>
            <w:r w:rsidRPr="00C8609B" w:rsidR="00E7442B">
              <w:rPr>
                <w:sz w:val="24"/>
                <w:szCs w:val="24"/>
              </w:rPr>
              <w:t xml:space="preserve"> működését, valamint a kompetenciakörükbe tartozó</w:t>
            </w:r>
            <w:r w:rsidR="009A3314">
              <w:rPr>
                <w:sz w:val="24"/>
                <w:szCs w:val="24"/>
              </w:rPr>
              <w:t xml:space="preserve"> szervezési feladatokat, </w:t>
            </w:r>
            <w:r w:rsidRPr="00C8609B" w:rsidR="00694B69">
              <w:rPr>
                <w:sz w:val="24"/>
                <w:szCs w:val="24"/>
              </w:rPr>
              <w:t>vizsgálómódszereket, beavatkozásokat megfigyelik, segítsé</w:t>
            </w:r>
            <w:r w:rsidR="002D7BD9">
              <w:rPr>
                <w:sz w:val="24"/>
                <w:szCs w:val="24"/>
              </w:rPr>
              <w:t>ggel, illetve önállóan elvégzik szimulált környezetben.</w:t>
            </w:r>
          </w:p>
          <w:p w:rsidRPr="00C8609B" w:rsidR="00C8609B" w:rsidP="00622CA5" w:rsidRDefault="00C8609B" w14:paraId="07747EAB" wp14:textId="7777777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3314">
              <w:rPr>
                <w:sz w:val="22"/>
                <w:szCs w:val="22"/>
              </w:rPr>
              <w:t>(megfigyelés</w:t>
            </w:r>
            <w:r w:rsidRPr="00C8609B">
              <w:rPr>
                <w:sz w:val="22"/>
                <w:szCs w:val="22"/>
              </w:rPr>
              <w:t>, kivitelezés)</w:t>
            </w:r>
            <w:r w:rsidRPr="00C8609B">
              <w:rPr>
                <w:sz w:val="24"/>
                <w:szCs w:val="24"/>
              </w:rPr>
              <w:t>:</w:t>
            </w:r>
          </w:p>
          <w:p w:rsidR="00E51721" w:rsidP="007C2163" w:rsidRDefault="002D7BD9" w14:paraId="20C179E0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prehospitális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triage</w:t>
            </w:r>
            <w:proofErr w:type="spellEnd"/>
            <w:r w:rsidR="009A3314">
              <w:rPr>
                <w:sz w:val="22"/>
                <w:szCs w:val="22"/>
              </w:rPr>
              <w:t xml:space="preserve"> folyamata</w:t>
            </w:r>
          </w:p>
          <w:p w:rsidR="002D7BD9" w:rsidP="007C2163" w:rsidRDefault="002D7BD9" w14:paraId="06175A0F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dokumentáció és dokumentációk kezelése</w:t>
            </w:r>
          </w:p>
          <w:p w:rsidR="002D7BD9" w:rsidP="007C2163" w:rsidRDefault="002D7BD9" w14:paraId="55275D37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anamnézis felvétele</w:t>
            </w:r>
          </w:p>
          <w:p w:rsidR="002D7BD9" w:rsidP="007C2163" w:rsidRDefault="002D7BD9" w14:paraId="78D7AF25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kommunikáció a bejelentővel</w:t>
            </w:r>
          </w:p>
          <w:p w:rsidR="002D7BD9" w:rsidP="007C2163" w:rsidRDefault="002D7BD9" w14:paraId="4440C89B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kommunikáció a mentőegység tagjaival</w:t>
            </w:r>
          </w:p>
          <w:p w:rsidR="002D7BD9" w:rsidP="007C2163" w:rsidRDefault="002D7BD9" w14:paraId="39F8B132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kommunikáció a társszervekkel</w:t>
            </w:r>
          </w:p>
          <w:p w:rsidR="002D7BD9" w:rsidP="007C2163" w:rsidRDefault="002D7BD9" w14:paraId="420B5C14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rádiózás folyamata</w:t>
            </w:r>
          </w:p>
          <w:p w:rsidR="002D7BD9" w:rsidP="007C2163" w:rsidRDefault="002D7BD9" w14:paraId="7C8E2267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ismételt bejelentés: re-</w:t>
            </w:r>
            <w:proofErr w:type="spellStart"/>
            <w:r>
              <w:rPr>
                <w:sz w:val="22"/>
                <w:szCs w:val="22"/>
              </w:rPr>
              <w:t>triage</w:t>
            </w:r>
            <w:proofErr w:type="spellEnd"/>
          </w:p>
          <w:p w:rsidR="002D7BD9" w:rsidP="007C2163" w:rsidRDefault="002D7BD9" w14:paraId="5B21EA4D" wp14:textId="77777777">
            <w:pPr>
              <w:pStyle w:val="Listaszerbekezds"/>
              <w:numPr>
                <w:ilvl w:val="0"/>
                <w:numId w:val="15"/>
              </w:num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mentésirányítás tömeges eseménykor</w:t>
            </w:r>
          </w:p>
          <w:p w:rsidR="00515D71" w:rsidP="00515D71" w:rsidRDefault="00515D71" w14:paraId="5DAB6C7B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="00FD1D72" w:rsidP="00515D71" w:rsidRDefault="00FD1D72" w14:paraId="02EB378F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="00FD1D72" w:rsidP="00515D71" w:rsidRDefault="00FD1D72" w14:paraId="6A05A809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="00FD1D72" w:rsidP="00515D71" w:rsidRDefault="00FD1D72" w14:paraId="5A39BBE3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="00FD1D72" w:rsidP="00515D71" w:rsidRDefault="00FD1D72" w14:paraId="41C8F396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="00FD1D72" w:rsidP="00515D71" w:rsidRDefault="00FD1D72" w14:paraId="72A3D3EC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="00FD1D72" w:rsidP="00515D71" w:rsidRDefault="00FD1D72" w14:paraId="0D0B940D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  <w:p w:rsidRPr="00515D71" w:rsidR="00515D71" w:rsidP="00515D71" w:rsidRDefault="00515D71" w14:paraId="0E27B00A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403737" w:rsidR="007A2609" w:rsidTr="2DC87C44" w14:paraId="4F066F87" wp14:textId="77777777">
        <w:trPr>
          <w:trHeight w:val="388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Pr="0024322F" w:rsidR="007A2609" w:rsidP="001938CE" w:rsidRDefault="001938CE" w14:paraId="4702588B" wp14:textId="77777777">
            <w:pPr>
              <w:suppressAutoHyphens/>
              <w:ind w:left="34"/>
              <w:rPr>
                <w:sz w:val="22"/>
                <w:szCs w:val="22"/>
              </w:rPr>
            </w:pPr>
            <w:r w:rsidRPr="0024322F">
              <w:rPr>
                <w:sz w:val="22"/>
                <w:szCs w:val="22"/>
              </w:rPr>
              <w:lastRenderedPageBreak/>
              <w:t xml:space="preserve">A tantárgy </w:t>
            </w:r>
            <w:r w:rsidRPr="0024322F">
              <w:rPr>
                <w:b/>
                <w:sz w:val="22"/>
                <w:szCs w:val="22"/>
              </w:rPr>
              <w:t>heti bontású</w:t>
            </w:r>
            <w:r w:rsidRPr="0024322F">
              <w:rPr>
                <w:sz w:val="22"/>
                <w:szCs w:val="22"/>
              </w:rPr>
              <w:t xml:space="preserve"> részletes </w:t>
            </w:r>
            <w:r w:rsidRPr="0024322F">
              <w:rPr>
                <w:b/>
                <w:sz w:val="22"/>
                <w:szCs w:val="22"/>
              </w:rPr>
              <w:t>tematikája</w:t>
            </w:r>
            <w:r w:rsidRPr="0024322F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403737" w:rsidR="007A2609" w:rsidTr="2DC87C44" w14:paraId="3E1EF1F2" wp14:textId="77777777">
        <w:trPr>
          <w:trHeight w:val="702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2DC87C44" w:rsidP="2DC87C44" w:rsidRDefault="2DC87C44" w14:paraId="232A57D9" w14:textId="73BA0749">
            <w:pPr>
              <w:pStyle w:val="Norml"/>
              <w:jc w:val="both"/>
              <w:rPr>
                <w:sz w:val="22"/>
                <w:szCs w:val="22"/>
              </w:rPr>
            </w:pPr>
            <w:r w:rsidRPr="2DC87C44" w:rsidR="2DC87C4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1. alkalom: Kültéri gyakorlat I. (mely keretében a hallgatók a katasztrófahelyzetek felismerését, további katasztrófa bekövetkezésének elhárítási lehetőségeit tanulmányozzák)</w:t>
            </w:r>
          </w:p>
          <w:p w:rsidR="2DC87C44" w:rsidP="2DC87C44" w:rsidRDefault="2DC87C44" wp14:noSpellErr="1" w14:paraId="09172400" w14:textId="7FC51C15">
            <w:pPr>
              <w:jc w:val="both"/>
            </w:pPr>
            <w:r w:rsidRPr="2DC87C44" w:rsidR="2DC87C4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2. alkalom: Kültéri gyakorlat II. (mely keretében a hallgatók a természeti és technikai katasztrófák lefolyásának szakaszait és jellemzőit tanulmányozzák külső helyszínen)</w:t>
            </w:r>
          </w:p>
          <w:p w:rsidR="2DC87C44" w:rsidP="2DC87C44" w:rsidRDefault="2DC87C44" wp14:noSpellErr="1" w14:paraId="05DF2752" w14:textId="7130B03D">
            <w:pPr>
              <w:jc w:val="both"/>
            </w:pPr>
            <w:r w:rsidRPr="2DC87C44" w:rsidR="2DC87C4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>3. alkalom: Kültéri gyakorlat III. (mely keretében a hallgatók a katasztrófahelyzetek felszámolásának térbeli tényezőit, lokalizációban rejlő korlátait tanulmányozzák)</w:t>
            </w:r>
          </w:p>
          <w:p w:rsidR="2DC87C44" w:rsidP="2DC87C44" w:rsidRDefault="2DC87C44" w14:paraId="3DB2D9A8" w14:textId="0656ECF7">
            <w:pPr>
              <w:jc w:val="both"/>
            </w:pPr>
            <w:r w:rsidRPr="2DC87C44" w:rsidR="2DC87C4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hu-HU"/>
              </w:rPr>
              <w:t xml:space="preserve">4. alkalom: Kültéri gyakorlat IV. (előre meghatározott külső helyszíneken az alapvető veszélyforrások feltérképezése, esethelyszín megítélése, és megközelítése) </w:t>
            </w:r>
          </w:p>
          <w:p w:rsidRPr="00622CA5" w:rsidR="00622CA5" w:rsidP="00622CA5" w:rsidRDefault="00622CA5" w14:paraId="12F89F5C" wp14:textId="777777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22CA5">
              <w:rPr>
                <w:sz w:val="22"/>
                <w:szCs w:val="22"/>
              </w:rPr>
              <w:t>. alkalom:</w:t>
            </w:r>
            <w:r>
              <w:rPr>
                <w:sz w:val="22"/>
                <w:szCs w:val="22"/>
              </w:rPr>
              <w:t xml:space="preserve"> </w:t>
            </w:r>
            <w:r w:rsidRPr="00FD1D72" w:rsidR="00FD1D72">
              <w:rPr>
                <w:sz w:val="22"/>
                <w:szCs w:val="22"/>
              </w:rPr>
              <w:t>Csoportok gyakorlati feladatainak bemutatása elemzése</w:t>
            </w:r>
            <w:r w:rsidR="00FD1D72">
              <w:rPr>
                <w:sz w:val="22"/>
                <w:szCs w:val="22"/>
              </w:rPr>
              <w:t xml:space="preserve"> I</w:t>
            </w:r>
            <w:r w:rsidR="005415CC">
              <w:rPr>
                <w:sz w:val="22"/>
                <w:szCs w:val="22"/>
              </w:rPr>
              <w:t xml:space="preserve">. </w:t>
            </w:r>
          </w:p>
          <w:p w:rsidR="00622CA5" w:rsidP="00622CA5" w:rsidRDefault="00622CA5" w14:paraId="172DE975" wp14:textId="777777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622CA5">
              <w:rPr>
                <w:sz w:val="22"/>
                <w:szCs w:val="22"/>
              </w:rPr>
              <w:t>. alkalom:</w:t>
            </w:r>
            <w:r>
              <w:rPr>
                <w:sz w:val="22"/>
                <w:szCs w:val="22"/>
              </w:rPr>
              <w:t xml:space="preserve"> </w:t>
            </w:r>
            <w:r w:rsidRPr="00FD1D72" w:rsidR="00FD1D72">
              <w:rPr>
                <w:sz w:val="22"/>
                <w:szCs w:val="22"/>
              </w:rPr>
              <w:t>Csoportok gyakorlati feladatainak bemutatása elemzése</w:t>
            </w:r>
            <w:r w:rsidR="005415CC">
              <w:rPr>
                <w:sz w:val="22"/>
                <w:szCs w:val="22"/>
              </w:rPr>
              <w:t xml:space="preserve"> II.</w:t>
            </w:r>
          </w:p>
          <w:p w:rsidRPr="00622CA5" w:rsidR="00622CA5" w:rsidP="00622CA5" w:rsidRDefault="00622CA5" w14:paraId="14068C8A" wp14:textId="777777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22CA5">
              <w:rPr>
                <w:sz w:val="22"/>
                <w:szCs w:val="22"/>
              </w:rPr>
              <w:t>. alkalom:</w:t>
            </w:r>
            <w:r>
              <w:rPr>
                <w:sz w:val="22"/>
                <w:szCs w:val="22"/>
              </w:rPr>
              <w:t xml:space="preserve"> </w:t>
            </w:r>
            <w:r w:rsidRPr="00FD1D72" w:rsidR="00FD1D72">
              <w:rPr>
                <w:sz w:val="22"/>
                <w:szCs w:val="22"/>
              </w:rPr>
              <w:t xml:space="preserve">Csoportok gyakorlati feladatainak bemutatása elemzése </w:t>
            </w:r>
            <w:r w:rsidR="00FD1D72">
              <w:rPr>
                <w:sz w:val="22"/>
                <w:szCs w:val="22"/>
              </w:rPr>
              <w:t>I</w:t>
            </w:r>
            <w:r w:rsidR="005415CC">
              <w:rPr>
                <w:sz w:val="22"/>
                <w:szCs w:val="22"/>
              </w:rPr>
              <w:t>II.</w:t>
            </w:r>
          </w:p>
          <w:p w:rsidRPr="00622CA5" w:rsidR="00622CA5" w:rsidP="00622CA5" w:rsidRDefault="00622CA5" w14:paraId="60061E4C" wp14:textId="77777777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xmlns:wp14="http://schemas.microsoft.com/office/word/2010/wordml" w:rsidRPr="00403737" w:rsidR="00E77819" w:rsidTr="2DC87C44" w14:paraId="0E9EC4FA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BC67F2" w:rsidR="00E77819" w:rsidP="00AC6CB2" w:rsidRDefault="00E77819" w14:paraId="0E185F25" wp14:textId="77777777">
            <w:pPr>
              <w:suppressAutoHyphens/>
              <w:ind w:right="-108"/>
              <w:rPr>
                <w:b/>
                <w:sz w:val="22"/>
                <w:szCs w:val="22"/>
                <w:highlight w:val="yellow"/>
              </w:rPr>
            </w:pPr>
            <w:r w:rsidRPr="00DA5380">
              <w:rPr>
                <w:sz w:val="22"/>
                <w:szCs w:val="22"/>
              </w:rPr>
              <w:t xml:space="preserve">A </w:t>
            </w:r>
            <w:r w:rsidRPr="00DA5380">
              <w:rPr>
                <w:b/>
                <w:sz w:val="22"/>
                <w:szCs w:val="22"/>
              </w:rPr>
              <w:t>2-5</w:t>
            </w:r>
            <w:r w:rsidRPr="00DA5380">
              <w:rPr>
                <w:sz w:val="22"/>
                <w:szCs w:val="22"/>
              </w:rPr>
              <w:t xml:space="preserve"> legfontosabb </w:t>
            </w:r>
            <w:r w:rsidRPr="00DA5380">
              <w:rPr>
                <w:i/>
                <w:sz w:val="22"/>
                <w:szCs w:val="22"/>
              </w:rPr>
              <w:t>kötelező,</w:t>
            </w:r>
            <w:r w:rsidRPr="00DA5380">
              <w:rPr>
                <w:sz w:val="22"/>
                <w:szCs w:val="22"/>
              </w:rPr>
              <w:t xml:space="preserve"> illetve </w:t>
            </w:r>
            <w:r w:rsidRPr="00DA5380">
              <w:rPr>
                <w:i/>
                <w:sz w:val="22"/>
                <w:szCs w:val="22"/>
              </w:rPr>
              <w:t>ajánlott</w:t>
            </w:r>
            <w:r w:rsidRPr="00DA5380">
              <w:rPr>
                <w:b/>
                <w:i/>
                <w:sz w:val="22"/>
                <w:szCs w:val="22"/>
              </w:rPr>
              <w:t xml:space="preserve"> </w:t>
            </w:r>
            <w:r w:rsidRPr="00DA5380">
              <w:rPr>
                <w:b/>
                <w:sz w:val="22"/>
                <w:szCs w:val="22"/>
              </w:rPr>
              <w:t xml:space="preserve">irodalom </w:t>
            </w:r>
            <w:r w:rsidRPr="00DA5380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xmlns:wp14="http://schemas.microsoft.com/office/word/2010/wordml" w:rsidRPr="00403737" w:rsidR="00E77819" w:rsidTr="2DC87C44" w14:paraId="4D7CD92D" wp14:textId="77777777"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50AA6BD" w:rsidP="050AA6BD" w:rsidRDefault="050AA6BD" w14:paraId="577140E1" w14:textId="5769F77A">
            <w:pPr>
              <w:pStyle w:val="Norml"/>
              <w:spacing w:after="160" w:line="276" w:lineRule="auto"/>
              <w:jc w:val="both"/>
            </w:pP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Betlehem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szerk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.): A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sürgősségi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ellátás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elméleti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és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gyakorlati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alapjai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könyv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vonatkozó</w:t>
            </w:r>
            <w:proofErr w:type="spellEnd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50AA6BD" w:rsidR="050AA6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GB"/>
              </w:rPr>
              <w:t>fejezetei</w:t>
            </w:r>
            <w:proofErr w:type="spellEnd"/>
          </w:p>
          <w:p w:rsidRPr="00622CA5" w:rsidR="003B1AAA" w:rsidP="00DA4FAB" w:rsidRDefault="00DA4FAB" w14:paraId="12C1BC86" wp14:textId="77777777">
            <w:pPr>
              <w:suppressAutoHyphens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Tanórán elhangzott előadásanyag, mely online elérhető.</w:t>
            </w:r>
          </w:p>
        </w:tc>
      </w:tr>
      <w:tr xmlns:wp14="http://schemas.microsoft.com/office/word/2010/wordml" w:rsidRPr="00403737" w:rsidR="00E77819" w:rsidTr="2DC87C44" w14:paraId="19E644E9" wp14:textId="77777777">
        <w:tc>
          <w:tcPr>
            <w:tcW w:w="9356" w:type="dxa"/>
            <w:tcBorders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Pr="00DA5380" w:rsidR="00E77819" w:rsidP="00AC6CB2" w:rsidRDefault="00E77819" w14:paraId="1083A3FE" wp14:textId="77777777">
            <w:pPr>
              <w:suppressAutoHyphens/>
              <w:jc w:val="both"/>
              <w:rPr>
                <w:sz w:val="22"/>
                <w:szCs w:val="22"/>
              </w:rPr>
            </w:pPr>
            <w:r w:rsidRPr="00DA5380">
              <w:rPr>
                <w:sz w:val="22"/>
                <w:szCs w:val="22"/>
              </w:rPr>
              <w:t xml:space="preserve">Azoknak az </w:t>
            </w:r>
            <w:r w:rsidRPr="00DA5380">
              <w:rPr>
                <w:b/>
                <w:sz w:val="22"/>
                <w:szCs w:val="22"/>
              </w:rPr>
              <w:t>előírt</w:t>
            </w:r>
            <w:r w:rsidRPr="00DA5380">
              <w:rPr>
                <w:sz w:val="22"/>
                <w:szCs w:val="22"/>
              </w:rPr>
              <w:t xml:space="preserve"> s</w:t>
            </w:r>
            <w:r w:rsidRPr="00DA5380">
              <w:rPr>
                <w:b/>
                <w:sz w:val="22"/>
                <w:szCs w:val="22"/>
              </w:rPr>
              <w:t>zakmai kompetenciáknak, kompetencia-elemeknek</w:t>
            </w:r>
            <w:r w:rsidRPr="00DA5380">
              <w:rPr>
                <w:sz w:val="21"/>
                <w:szCs w:val="21"/>
              </w:rPr>
              <w:t xml:space="preserve"> </w:t>
            </w:r>
            <w:r w:rsidRPr="00DA5380">
              <w:rPr>
                <w:i/>
              </w:rPr>
              <w:t>(tudás, képesség</w:t>
            </w:r>
            <w:r w:rsidRPr="00DA5380">
              <w:t xml:space="preserve"> stb., </w:t>
            </w:r>
            <w:r w:rsidRPr="00DA5380">
              <w:rPr>
                <w:i/>
              </w:rPr>
              <w:t xml:space="preserve">KKK </w:t>
            </w:r>
            <w:r w:rsidRPr="00DA5380">
              <w:rPr>
                <w:b/>
                <w:i/>
              </w:rPr>
              <w:t>7.</w:t>
            </w:r>
            <w:r w:rsidRPr="00DA5380">
              <w:rPr>
                <w:i/>
              </w:rPr>
              <w:t xml:space="preserve"> pont</w:t>
            </w:r>
            <w:r w:rsidRPr="00DA5380">
              <w:t xml:space="preserve">) </w:t>
            </w:r>
            <w:r w:rsidRPr="00DA5380">
              <w:rPr>
                <w:sz w:val="22"/>
                <w:szCs w:val="22"/>
              </w:rPr>
              <w:t xml:space="preserve">a felsorolása, </w:t>
            </w:r>
            <w:r w:rsidRPr="00DA5380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xmlns:wp14="http://schemas.microsoft.com/office/word/2010/wordml" w:rsidRPr="00403737" w:rsidR="00E77819" w:rsidTr="2DC87C44" w14:paraId="54BD393A" wp14:textId="77777777">
        <w:trPr>
          <w:trHeight w:val="296"/>
        </w:trPr>
        <w:tc>
          <w:tcPr>
            <w:tcW w:w="9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P="00B90484" w:rsidRDefault="00E77819" w14:paraId="5CF561BD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694B69" w:rsidP="00694B69" w:rsidRDefault="00694B69" w14:paraId="44EAFD9C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Pr="00534783" w:rsidR="00DA4FAB" w:rsidP="00DA4FAB" w:rsidRDefault="00694B69" w14:paraId="1A24EE6D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DA4FAB">
              <w:rPr>
                <w:sz w:val="22"/>
                <w:szCs w:val="22"/>
              </w:rPr>
              <w:t xml:space="preserve">    </w:t>
            </w:r>
            <w:r w:rsidRPr="00454A14" w:rsidR="00DA4FAB">
              <w:t>Ismeri a hazai mentőellátás szervezetét, működését, az operatív mentőmunka szolgálati, műk</w:t>
            </w:r>
            <w:r w:rsidR="00DA4FAB">
              <w:t>ödési és magatartási szabályait</w:t>
            </w:r>
            <w:r w:rsidRPr="00534783" w:rsidR="00DA4FAB">
              <w:t>.</w:t>
            </w:r>
          </w:p>
          <w:p w:rsidR="00DA4FAB" w:rsidP="00DA4FAB" w:rsidRDefault="00DA4FAB" w14:paraId="346F1DB0" wp14:textId="77777777">
            <w:pPr>
              <w:pStyle w:val="NormlWeb"/>
              <w:ind w:left="380" w:hanging="380"/>
              <w:jc w:val="both"/>
            </w:pPr>
            <w:r w:rsidRPr="00534783">
              <w:t>-</w:t>
            </w:r>
            <w:r w:rsidRPr="00534783">
              <w:tab/>
            </w:r>
            <w:r w:rsidRPr="00534783">
              <w:t xml:space="preserve">Ismeri a </w:t>
            </w:r>
            <w:r>
              <w:t>mentésirányítás/szervezés</w:t>
            </w:r>
            <w:r w:rsidRPr="00534783">
              <w:t xml:space="preserve"> alapfogalmakat, a </w:t>
            </w:r>
            <w:r>
              <w:t>korszerű</w:t>
            </w:r>
            <w:r w:rsidRPr="00534783">
              <w:t xml:space="preserve"> betegellátás jellemzőit, hazai viszonylatban az egészségügyi rendszerben előforduló főbb </w:t>
            </w:r>
            <w:r>
              <w:t>mentésszervezés</w:t>
            </w:r>
            <w:r w:rsidRPr="00534783">
              <w:t xml:space="preserve"> </w:t>
            </w:r>
            <w:proofErr w:type="gramStart"/>
            <w:r w:rsidRPr="00534783">
              <w:t>problémákat</w:t>
            </w:r>
            <w:proofErr w:type="gramEnd"/>
            <w:r w:rsidR="001401DB">
              <w:t>,</w:t>
            </w:r>
            <w:r w:rsidRPr="00534783">
              <w:t xml:space="preserve"> és azok lehetséges megoldási lehetőségeit, alternatíváit, valamint a kliensek és az ellátást végzők kötelezettségeit</w:t>
            </w:r>
          </w:p>
          <w:p w:rsidRPr="00534783" w:rsidR="00DA4FAB" w:rsidP="00DA4FAB" w:rsidRDefault="00DA4FAB" w14:paraId="373197AF" wp14:textId="77777777">
            <w:pPr>
              <w:pStyle w:val="NormlWeb"/>
              <w:ind w:left="380" w:hanging="380"/>
              <w:jc w:val="both"/>
            </w:pPr>
            <w:r>
              <w:t>-</w:t>
            </w:r>
            <w:r w:rsidRPr="00454A14">
              <w:t xml:space="preserve"> </w:t>
            </w:r>
            <w:r>
              <w:t xml:space="preserve">    </w:t>
            </w:r>
            <w:r w:rsidRPr="00454A14">
              <w:t>Ismeri a hazai egészségügy szervezeti felépítését és intézményrendszerét, ezen belül a mentőellátás és a sürgősségi betegellátás helyét, szerepét és kapcsolatrendszerét.</w:t>
            </w:r>
          </w:p>
          <w:p w:rsidRPr="00534783" w:rsidR="00DA4FAB" w:rsidP="00DA4FAB" w:rsidRDefault="00DA4FAB" w14:paraId="65D319A0" wp14:textId="77777777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Pr="00534783">
              <w:tab/>
            </w:r>
            <w:r>
              <w:t>Ismeri a hazai és nemzetközi</w:t>
            </w:r>
            <w:r w:rsidRPr="00534783">
              <w:t xml:space="preserve"> </w:t>
            </w:r>
            <w:r>
              <w:t>mentésszervezés, mentésirányítás</w:t>
            </w:r>
            <w:r w:rsidRPr="00534783">
              <w:t xml:space="preserve"> szempontjából releváns ajánlásokat és protokollokat.</w:t>
            </w:r>
          </w:p>
          <w:p w:rsidRPr="00C427D3" w:rsidR="00E77819" w:rsidP="00B90484" w:rsidRDefault="00E77819" w14:paraId="4B94D5A5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E77819" w:rsidP="00B90484" w:rsidRDefault="00E77819" w14:paraId="415E5949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képességei</w:t>
            </w:r>
          </w:p>
          <w:p w:rsidR="00694B69" w:rsidP="00694B69" w:rsidRDefault="00694B69" w14:paraId="3DEEC669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Pr="00534783" w:rsidR="00DA4FAB" w:rsidP="00DA4FAB" w:rsidRDefault="00355CFF" w14:paraId="267F701D" wp14:textId="77777777">
            <w:pPr>
              <w:pStyle w:val="NormlWeb"/>
              <w:ind w:left="380" w:hanging="380"/>
              <w:jc w:val="both"/>
            </w:pPr>
            <w:r w:rsidRPr="00355CFF">
              <w:rPr>
                <w:sz w:val="22"/>
                <w:szCs w:val="22"/>
              </w:rPr>
              <w:t xml:space="preserve">- </w:t>
            </w:r>
            <w:r w:rsidR="00DA4FAB">
              <w:rPr>
                <w:sz w:val="22"/>
                <w:szCs w:val="22"/>
              </w:rPr>
              <w:t xml:space="preserve"> </w:t>
            </w:r>
            <w:r w:rsidRPr="00454A14" w:rsidR="00DA4FAB">
              <w:t>Képes tömeges balesetek és megbetegedések, illetve katasztrófa helyszínén</w:t>
            </w:r>
            <w:bookmarkStart w:name="_GoBack" w:id="0"/>
            <w:bookmarkEnd w:id="0"/>
            <w:r w:rsidRPr="00454A14" w:rsidR="00DA4FAB">
              <w:t xml:space="preserve"> a </w:t>
            </w:r>
            <w:proofErr w:type="gramStart"/>
            <w:r w:rsidRPr="00454A14" w:rsidR="00DA4FAB">
              <w:t>kompetenciájába</w:t>
            </w:r>
            <w:proofErr w:type="gramEnd"/>
            <w:r w:rsidRPr="00454A14" w:rsidR="00DA4FAB">
              <w:t xml:space="preserve"> tartozó mentő és szervezési feladatok ellátására.</w:t>
            </w:r>
          </w:p>
          <w:p w:rsidRPr="00534783" w:rsidR="00DA4FAB" w:rsidP="00DA4FAB" w:rsidRDefault="00DA4FAB" w14:paraId="291B6414" wp14:textId="77777777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Pr="00534783">
              <w:tab/>
            </w:r>
            <w:r w:rsidRPr="00454A14">
              <w:t xml:space="preserve">Képes a </w:t>
            </w:r>
            <w:r>
              <w:t>tömeges kárhely felszámolásának</w:t>
            </w:r>
            <w:r w:rsidRPr="00454A14">
              <w:t xml:space="preserve"> megkezdésére, a biztonságos betegellát</w:t>
            </w:r>
            <w:r>
              <w:t xml:space="preserve">ási környezet megteremtésére, </w:t>
            </w:r>
            <w:r w:rsidRPr="00454A14">
              <w:t xml:space="preserve">és a beteg </w:t>
            </w:r>
            <w:proofErr w:type="gramStart"/>
            <w:r w:rsidRPr="00454A14">
              <w:t>definitív</w:t>
            </w:r>
            <w:proofErr w:type="gramEnd"/>
            <w:r w:rsidRPr="00454A14">
              <w:t xml:space="preserve"> ellátásának megszervezésére.</w:t>
            </w:r>
          </w:p>
          <w:p w:rsidRPr="00534783" w:rsidR="00DA4FAB" w:rsidP="00DA4FAB" w:rsidRDefault="00DA4FAB" w14:paraId="177CCD21" wp14:textId="77777777">
            <w:pPr>
              <w:pStyle w:val="NormlWeb"/>
              <w:ind w:left="380" w:hanging="380"/>
              <w:jc w:val="both"/>
            </w:pPr>
            <w:r w:rsidRPr="00534783">
              <w:t xml:space="preserve">- </w:t>
            </w:r>
            <w:r w:rsidRPr="00534783">
              <w:tab/>
            </w:r>
            <w:r w:rsidRPr="00534783">
              <w:t>Képes a megszerzett ismeretek szakszerű alkalmazására valamennyi sürgősségi ellátást igénylő esetben a helyszínen, illetve a sürgősségi betegellátás rendszerében gyógyintézeti keretek között.</w:t>
            </w:r>
          </w:p>
          <w:p w:rsidRPr="00DA4FAB" w:rsidR="00355CFF" w:rsidP="00DA4FAB" w:rsidRDefault="00DA4FAB" w14:paraId="46AA5161" wp14:textId="77777777">
            <w:pPr>
              <w:pStyle w:val="NormlWeb"/>
              <w:ind w:left="380" w:hanging="380"/>
              <w:jc w:val="both"/>
            </w:pPr>
            <w:r w:rsidRPr="00534783">
              <w:lastRenderedPageBreak/>
              <w:t xml:space="preserve">- </w:t>
            </w:r>
            <w:r w:rsidRPr="00534783">
              <w:tab/>
            </w:r>
            <w:r w:rsidRPr="00454A14">
              <w:t xml:space="preserve">Képes a betegekkel kapcsolatos, szakmai protokollokban meghatározott </w:t>
            </w:r>
            <w:proofErr w:type="spellStart"/>
            <w:r>
              <w:t>triage</w:t>
            </w:r>
            <w:proofErr w:type="spellEnd"/>
            <w:r w:rsidRPr="00454A14">
              <w:t xml:space="preserve"> tevékenységre.</w:t>
            </w:r>
          </w:p>
          <w:p w:rsidRPr="002C56D5" w:rsidR="00DA4FAB" w:rsidP="00DA4FAB" w:rsidRDefault="00355CFF" w14:paraId="7C755EF0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DA4FAB">
              <w:rPr>
                <w:sz w:val="22"/>
                <w:szCs w:val="22"/>
              </w:rPr>
              <w:t xml:space="preserve">   </w:t>
            </w:r>
            <w:r w:rsidRPr="00CB003A" w:rsidR="00DA4FAB">
              <w:t xml:space="preserve">Képes betegellátó </w:t>
            </w:r>
            <w:proofErr w:type="gramStart"/>
            <w:r w:rsidRPr="00CB003A" w:rsidR="00DA4FAB">
              <w:t>team</w:t>
            </w:r>
            <w:proofErr w:type="gramEnd"/>
            <w:r w:rsidRPr="00CB003A" w:rsidR="00DA4FAB">
              <w:t xml:space="preserve"> munkájának a megszervezésére, irányítására, értékelésére és korrekciójára.</w:t>
            </w:r>
          </w:p>
          <w:p w:rsidR="00DA4FAB" w:rsidP="00DA4FAB" w:rsidRDefault="00DA4FAB" w14:paraId="568FF5F3" wp14:textId="77777777">
            <w:pPr>
              <w:pStyle w:val="NormlWeb"/>
              <w:ind w:left="380" w:hanging="380"/>
              <w:jc w:val="both"/>
            </w:pPr>
            <w:r w:rsidRPr="002C56D5">
              <w:t>-    </w:t>
            </w:r>
            <w:r>
              <w:t xml:space="preserve"> </w:t>
            </w:r>
            <w:r w:rsidRPr="00CB003A">
              <w:t>Felméri, és felismeri a környezeti veszélyforrásokat, azoktól a beteget, önmagát és a betegellátó-team tagjait védi, az őt érő hatásokat minimalizálja.</w:t>
            </w:r>
          </w:p>
          <w:p w:rsidR="00355CFF" w:rsidP="00694B69" w:rsidRDefault="00355CFF" w14:paraId="3656B9AB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C427D3" w:rsidR="00694B69" w:rsidP="00694B69" w:rsidRDefault="00694B69" w14:paraId="45FB0818" wp14:textId="77777777">
            <w:pPr>
              <w:tabs>
                <w:tab w:val="left" w:pos="317"/>
              </w:tabs>
              <w:suppressAutoHyphens/>
              <w:jc w:val="both"/>
            </w:pPr>
          </w:p>
          <w:p w:rsidR="001938CE" w:rsidP="00B90484" w:rsidRDefault="001938CE" w14:paraId="1F23F272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attitűd</w:t>
            </w:r>
          </w:p>
          <w:p w:rsidR="00694B69" w:rsidP="00694B69" w:rsidRDefault="00694B69" w14:paraId="049F31CB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503F4" w:rsidP="006503F4" w:rsidRDefault="00694B69" w14:paraId="5419E9DB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503F4">
              <w:rPr>
                <w:sz w:val="22"/>
                <w:szCs w:val="22"/>
              </w:rPr>
              <w:t xml:space="preserve">      </w:t>
            </w:r>
            <w:r w:rsidRPr="003D737E" w:rsidR="006503F4">
              <w:t xml:space="preserve">Kezdeményezi és elfogadja a csapatszellemű betegellátást, felismeri a </w:t>
            </w:r>
            <w:proofErr w:type="gramStart"/>
            <w:r w:rsidRPr="003D737E" w:rsidR="006503F4">
              <w:t>kollektív</w:t>
            </w:r>
            <w:proofErr w:type="gramEnd"/>
            <w:r w:rsidRPr="003D737E" w:rsidR="006503F4">
              <w:t xml:space="preserve"> munka értékeit, igényli a döntései kritikáját, törekszik a konzultatív döntéshozatalra.</w:t>
            </w:r>
          </w:p>
          <w:p w:rsidR="006503F4" w:rsidP="006503F4" w:rsidRDefault="006503F4" w14:paraId="747005B2" wp14:textId="77777777">
            <w:pPr>
              <w:pStyle w:val="NormlWeb"/>
              <w:ind w:left="380" w:hanging="380"/>
              <w:jc w:val="both"/>
            </w:pPr>
            <w:r w:rsidRPr="003D737E">
              <w:t>-</w:t>
            </w:r>
            <w:r w:rsidRPr="003D737E">
              <w:tab/>
            </w:r>
            <w:r w:rsidRPr="003D737E">
              <w:t xml:space="preserve">Nyitott a szakmai </w:t>
            </w:r>
            <w:proofErr w:type="gramStart"/>
            <w:r w:rsidRPr="003D737E">
              <w:t>konzultációra</w:t>
            </w:r>
            <w:proofErr w:type="gramEnd"/>
            <w:r w:rsidRPr="003D737E">
              <w:t>, a betegellátókkal kommunikációt kezdeményez, annak eredményét értékeli és nyitott az alternatíva befogadására.</w:t>
            </w:r>
          </w:p>
          <w:p w:rsidRPr="002C56D5" w:rsidR="006503F4" w:rsidP="006503F4" w:rsidRDefault="006503F4" w14:paraId="0C701493" wp14:textId="77777777">
            <w:pPr>
              <w:pStyle w:val="NormlWeb"/>
              <w:ind w:left="380" w:hanging="380"/>
              <w:jc w:val="both"/>
            </w:pPr>
            <w:r w:rsidRPr="003D737E">
              <w:t>-</w:t>
            </w:r>
            <w:r w:rsidRPr="003D737E">
              <w:tab/>
            </w:r>
            <w:r w:rsidRPr="003D737E">
              <w:t xml:space="preserve">Elkötelezett a minőségi betegellátó tevékenység iránt, saját és </w:t>
            </w:r>
            <w:proofErr w:type="gramStart"/>
            <w:r w:rsidRPr="003D737E">
              <w:t>kollégái</w:t>
            </w:r>
            <w:proofErr w:type="gramEnd"/>
            <w:r w:rsidRPr="003D737E">
              <w:t xml:space="preserve"> munkáját indokolt esetben, az ennek történő megfelelés érdekében kritikával illeti.</w:t>
            </w:r>
          </w:p>
          <w:p w:rsidR="00694B69" w:rsidP="00694B69" w:rsidRDefault="00694B69" w14:paraId="53128261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Pr="00694B69" w:rsidR="00694B69" w:rsidP="00694B69" w:rsidRDefault="00694B69" w14:paraId="62486C05" wp14:textId="77777777">
            <w:pPr>
              <w:tabs>
                <w:tab w:val="left" w:pos="317"/>
              </w:tabs>
              <w:suppressAutoHyphens/>
              <w:jc w:val="both"/>
              <w:rPr>
                <w:sz w:val="22"/>
                <w:szCs w:val="22"/>
              </w:rPr>
            </w:pPr>
          </w:p>
          <w:p w:rsidR="001938CE" w:rsidP="00B90484" w:rsidRDefault="001938CE" w14:paraId="69D161DB" wp14:textId="77777777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jc w:val="both"/>
              <w:rPr>
                <w:b/>
                <w:sz w:val="22"/>
                <w:szCs w:val="22"/>
              </w:rPr>
            </w:pPr>
            <w:r w:rsidRPr="00C427D3">
              <w:rPr>
                <w:b/>
                <w:sz w:val="22"/>
                <w:szCs w:val="22"/>
              </w:rPr>
              <w:t>autonómia és felelősség</w:t>
            </w:r>
          </w:p>
          <w:p w:rsidR="00694B69" w:rsidP="00694B69" w:rsidRDefault="00694B69" w14:paraId="4101652C" wp14:textId="77777777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6503F4" w:rsidP="006503F4" w:rsidRDefault="00694B69" w14:paraId="1BFE8DA7" wp14:textId="77777777">
            <w:pPr>
              <w:pStyle w:val="NormlWeb"/>
              <w:ind w:left="380" w:hanging="380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6503F4">
              <w:rPr>
                <w:sz w:val="22"/>
                <w:szCs w:val="22"/>
              </w:rPr>
              <w:t xml:space="preserve">   </w:t>
            </w:r>
            <w:r w:rsidRPr="002C56D5" w:rsidR="006503F4">
              <w:t>A beteg életét közvetve vagy közvetlen</w:t>
            </w:r>
            <w:r w:rsidR="006503F4">
              <w:t>ül veszélyeztető kórfolyamatok</w:t>
            </w:r>
            <w:r w:rsidRPr="002C56D5" w:rsidR="006503F4">
              <w:t xml:space="preserve"> esetén, azok felismerését követően önállóan meghozza a döntést az ellátás során alkalmazandó eszköz, módszer kiválasztására vonatkozóan, majd ezeket – szükség esetén segítők bevonásával – </w:t>
            </w:r>
            <w:r w:rsidR="006503F4">
              <w:t xml:space="preserve">rendeltetésszerűen </w:t>
            </w:r>
            <w:r w:rsidRPr="002C56D5" w:rsidR="006503F4">
              <w:t>alkalmazza is,</w:t>
            </w:r>
            <w:r w:rsidR="006503F4">
              <w:t xml:space="preserve"> a beteg/sérült életkori sajátosságainak</w:t>
            </w:r>
            <w:r w:rsidRPr="002C56D5" w:rsidR="006503F4">
              <w:t xml:space="preserve"> figyelembevételével.</w:t>
            </w:r>
          </w:p>
          <w:p w:rsidR="006503F4" w:rsidP="006503F4" w:rsidRDefault="006503F4" w14:paraId="25F41EC5" wp14:textId="77777777">
            <w:pPr>
              <w:pStyle w:val="NormlWeb"/>
              <w:ind w:left="380" w:hanging="380"/>
              <w:jc w:val="both"/>
            </w:pPr>
            <w:r>
              <w:t xml:space="preserve"> </w:t>
            </w:r>
            <w:r w:rsidRPr="00DF6F59">
              <w:t>-</w:t>
            </w:r>
            <w:r w:rsidRPr="00DF6F59">
              <w:tab/>
            </w:r>
            <w:r w:rsidRPr="00DF6F59">
              <w:t xml:space="preserve">Felelős a betegellátó </w:t>
            </w:r>
            <w:proofErr w:type="gramStart"/>
            <w:r w:rsidRPr="00DF6F59">
              <w:t>team</w:t>
            </w:r>
            <w:proofErr w:type="gramEnd"/>
            <w:r w:rsidRPr="00DF6F59">
              <w:t xml:space="preserve"> testi épségének megőrzéséért.</w:t>
            </w:r>
          </w:p>
          <w:p w:rsidRPr="00267A9E" w:rsidR="006B6ECB" w:rsidP="006503F4" w:rsidRDefault="006503F4" w14:paraId="5A90A5F2" wp14:textId="77777777">
            <w:pPr>
              <w:tabs>
                <w:tab w:val="left" w:pos="317"/>
              </w:tabs>
              <w:suppressAutoHyphens/>
              <w:jc w:val="both"/>
            </w:pPr>
            <w:r w:rsidRPr="003D737E">
              <w:t>-</w:t>
            </w:r>
            <w:r w:rsidRPr="003D737E">
              <w:tab/>
            </w:r>
            <w:r w:rsidRPr="006503F4">
              <w:rPr>
                <w:sz w:val="24"/>
                <w:szCs w:val="24"/>
              </w:rPr>
              <w:t xml:space="preserve">Az </w:t>
            </w:r>
            <w:proofErr w:type="spellStart"/>
            <w:r w:rsidRPr="006503F4">
              <w:rPr>
                <w:sz w:val="24"/>
                <w:szCs w:val="24"/>
              </w:rPr>
              <w:t>intra</w:t>
            </w:r>
            <w:proofErr w:type="spellEnd"/>
            <w:r w:rsidRPr="006503F4">
              <w:rPr>
                <w:sz w:val="24"/>
                <w:szCs w:val="24"/>
              </w:rPr>
              <w:t xml:space="preserve">- és </w:t>
            </w:r>
            <w:proofErr w:type="spellStart"/>
            <w:r w:rsidRPr="006503F4">
              <w:rPr>
                <w:sz w:val="24"/>
                <w:szCs w:val="24"/>
              </w:rPr>
              <w:t>interhospitális</w:t>
            </w:r>
            <w:proofErr w:type="spellEnd"/>
            <w:r w:rsidRPr="006503F4">
              <w:rPr>
                <w:sz w:val="24"/>
                <w:szCs w:val="24"/>
              </w:rPr>
              <w:t xml:space="preserve"> transzportot </w:t>
            </w:r>
            <w:proofErr w:type="gramStart"/>
            <w:r w:rsidRPr="006503F4">
              <w:rPr>
                <w:sz w:val="24"/>
                <w:szCs w:val="24"/>
              </w:rPr>
              <w:t>koordinálja</w:t>
            </w:r>
            <w:proofErr w:type="gramEnd"/>
            <w:r w:rsidRPr="006503F4">
              <w:rPr>
                <w:sz w:val="24"/>
                <w:szCs w:val="24"/>
              </w:rPr>
              <w:t xml:space="preserve">, </w:t>
            </w:r>
            <w:proofErr w:type="spellStart"/>
            <w:r w:rsidRPr="006503F4">
              <w:rPr>
                <w:sz w:val="24"/>
                <w:szCs w:val="24"/>
              </w:rPr>
              <w:t>véghezviszi</w:t>
            </w:r>
            <w:proofErr w:type="spellEnd"/>
            <w:r w:rsidRPr="003D737E">
              <w:t>.</w:t>
            </w:r>
          </w:p>
        </w:tc>
      </w:tr>
    </w:tbl>
    <w:p xmlns:wp14="http://schemas.microsoft.com/office/word/2010/wordml" w:rsidRPr="00403737" w:rsidR="00E77819" w:rsidP="00E77819" w:rsidRDefault="00E77819" w14:paraId="4B99056E" wp14:textId="77777777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12"/>
      </w:tblGrid>
      <w:tr xmlns:wp14="http://schemas.microsoft.com/office/word/2010/wordml" w:rsidRPr="00403737" w:rsidR="00E77819" w:rsidTr="00AC6CB2" w14:paraId="451F4982" wp14:textId="77777777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Pr="00403737" w:rsidR="00E77819" w:rsidP="00E7442B" w:rsidRDefault="00E77819" w14:paraId="78B3F996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felelőse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</w:p>
        </w:tc>
      </w:tr>
      <w:tr xmlns:wp14="http://schemas.microsoft.com/office/word/2010/wordml" w:rsidRPr="00403737" w:rsidR="00E77819" w:rsidTr="00AC6CB2" w14:paraId="14921C75" wp14:textId="77777777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P="00AC6CB2" w:rsidRDefault="00E77819" w14:paraId="52B31D94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403737">
              <w:rPr>
                <w:b/>
                <w:sz w:val="22"/>
                <w:szCs w:val="22"/>
              </w:rPr>
              <w:t>oktató(</w:t>
            </w:r>
            <w:proofErr w:type="gramEnd"/>
            <w:r w:rsidRPr="00403737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Pr="00403737" w:rsidR="006503F4" w:rsidP="00AC6CB2" w:rsidRDefault="006503F4" w14:paraId="5E03699F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Liktor</w:t>
            </w:r>
            <w:proofErr w:type="spellEnd"/>
            <w:r>
              <w:rPr>
                <w:b/>
                <w:sz w:val="22"/>
                <w:szCs w:val="22"/>
              </w:rPr>
              <w:t xml:space="preserve"> Lajos, szakoktató</w:t>
            </w:r>
          </w:p>
          <w:p w:rsidRPr="00403737" w:rsidR="00267A9E" w:rsidP="00E7442B" w:rsidRDefault="00267A9E" w14:paraId="1299C43A" wp14:textId="77777777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xmlns:wp14="http://schemas.microsoft.com/office/word/2010/wordml" w:rsidR="00E073D5" w:rsidRDefault="00B22EA3" w14:paraId="4DDBEF00" wp14:textId="77777777">
      <w:pPr>
        <w:rPr>
          <w:color w:val="FF0000"/>
          <w:sz w:val="22"/>
          <w:szCs w:val="22"/>
        </w:rPr>
      </w:pPr>
    </w:p>
    <w:p xmlns:wp14="http://schemas.microsoft.com/office/word/2010/wordml" w:rsidR="001938CE" w:rsidRDefault="001938CE" w14:paraId="3461D779" wp14:textId="77777777"/>
    <w:sectPr w:rsidR="001938CE" w:rsidSect="007A26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22EA3" w:rsidP="00E77819" w:rsidRDefault="00B22EA3" w14:paraId="0562CB0E" wp14:textId="77777777">
      <w:r>
        <w:separator/>
      </w:r>
    </w:p>
  </w:endnote>
  <w:endnote w:type="continuationSeparator" w:id="0">
    <w:p xmlns:wp14="http://schemas.microsoft.com/office/word/2010/wordml" w:rsidR="00B22EA3" w:rsidP="00E77819" w:rsidRDefault="00B22EA3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22EA3" w:rsidP="00E77819" w:rsidRDefault="00B22EA3" w14:paraId="3CF2D8B6" wp14:textId="77777777">
      <w:r>
        <w:separator/>
      </w:r>
    </w:p>
  </w:footnote>
  <w:footnote w:type="continuationSeparator" w:id="0">
    <w:p xmlns:wp14="http://schemas.microsoft.com/office/word/2010/wordml" w:rsidR="00B22EA3" w:rsidP="00E77819" w:rsidRDefault="00B22EA3" w14:paraId="0FB78278" wp14:textId="77777777">
      <w:r>
        <w:continuationSeparator/>
      </w:r>
    </w:p>
  </w:footnote>
  <w:footnote w:id="1">
    <w:p xmlns:wp14="http://schemas.microsoft.com/office/word/2010/wordml" w:rsidRPr="00A5216A" w:rsidR="00E77819" w:rsidP="00E77819" w:rsidRDefault="00E77819" w14:paraId="1FC39945" wp14:textId="77777777">
      <w:pPr>
        <w:pStyle w:val="Lbjegyzetszveg"/>
        <w:ind w:left="142" w:hanging="142"/>
        <w:rPr>
          <w:sz w:val="4"/>
          <w:szCs w:val="4"/>
        </w:rPr>
      </w:pPr>
    </w:p>
    <w:p xmlns:wp14="http://schemas.microsoft.com/office/word/2010/wordml" w:rsidRPr="0003723C" w:rsidR="00E77819" w:rsidP="00E77819" w:rsidRDefault="00E77819" w14:paraId="53868750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xmlns:wp14="http://schemas.microsoft.com/office/word/2010/wordml" w:rsidRPr="00CD5314" w:rsidR="00E77819" w:rsidP="00E77819" w:rsidRDefault="00E77819" w14:paraId="57F37C9A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xmlns:wp14="http://schemas.microsoft.com/office/word/2010/wordml" w:rsidRPr="00CD5314" w:rsidR="00E77819" w:rsidP="00E77819" w:rsidRDefault="00E77819" w14:paraId="2DBDF24E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xmlns:wp14="http://schemas.microsoft.com/office/word/2010/wordml" w:rsidRPr="00CD5314" w:rsidR="00E77819" w:rsidP="00E77819" w:rsidRDefault="00E77819" w14:paraId="4E161911" wp14:textId="77777777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pl. esettanulmányok, témakidolgozások, dolgozatok, </w:t>
      </w:r>
      <w:proofErr w:type="gramStart"/>
      <w:r w:rsidRPr="00CD5314">
        <w:t>esszék</w:t>
      </w:r>
      <w:proofErr w:type="gramEnd"/>
      <w:r w:rsidRPr="00CD5314">
        <w:t xml:space="preserve">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F25"/>
    <w:multiLevelType w:val="hybridMultilevel"/>
    <w:tmpl w:val="DB1E9B18"/>
    <w:lvl w:ilvl="0" w:tplc="7F0E9AD8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eastAsia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DD6552A"/>
    <w:multiLevelType w:val="hybridMultilevel"/>
    <w:tmpl w:val="F884A6D4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2" w15:restartNumberingAfterBreak="0">
    <w:nsid w:val="26177AEE"/>
    <w:multiLevelType w:val="hybridMultilevel"/>
    <w:tmpl w:val="92BE162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BC20EC"/>
    <w:multiLevelType w:val="hybridMultilevel"/>
    <w:tmpl w:val="7D6ABD0E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8A73D8"/>
    <w:multiLevelType w:val="hybridMultilevel"/>
    <w:tmpl w:val="3BB86E06"/>
    <w:lvl w:ilvl="0" w:tplc="5F6AEB3E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eastAsia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C194401"/>
    <w:multiLevelType w:val="hybridMultilevel"/>
    <w:tmpl w:val="B21A44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9261C"/>
    <w:multiLevelType w:val="hybridMultilevel"/>
    <w:tmpl w:val="41747870"/>
    <w:lvl w:ilvl="0" w:tplc="6F1ABD3C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B43118"/>
    <w:multiLevelType w:val="hybridMultilevel"/>
    <w:tmpl w:val="7C809A66"/>
    <w:lvl w:ilvl="0" w:tplc="EB4A2D70">
      <w:start w:val="13"/>
      <w:numFmt w:val="bullet"/>
      <w:lvlText w:val="-"/>
      <w:lvlJc w:val="left"/>
      <w:pPr>
        <w:ind w:left="394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8" w15:restartNumberingAfterBreak="0">
    <w:nsid w:val="5CBB494C"/>
    <w:multiLevelType w:val="hybridMultilevel"/>
    <w:tmpl w:val="57EC4FFA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9" w15:restartNumberingAfterBreak="0">
    <w:nsid w:val="64100CFA"/>
    <w:multiLevelType w:val="hybridMultilevel"/>
    <w:tmpl w:val="FA9A9BBA"/>
    <w:lvl w:ilvl="0" w:tplc="28D490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4F7F"/>
    <w:multiLevelType w:val="hybridMultilevel"/>
    <w:tmpl w:val="F4D6376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A9588E"/>
    <w:multiLevelType w:val="hybridMultilevel"/>
    <w:tmpl w:val="25E06A02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12" w15:restartNumberingAfterBreak="0">
    <w:nsid w:val="6F3C3371"/>
    <w:multiLevelType w:val="hybridMultilevel"/>
    <w:tmpl w:val="8988A8F4"/>
    <w:lvl w:ilvl="0" w:tplc="11E257D6">
      <w:start w:val="1"/>
      <w:numFmt w:val="bullet"/>
      <w:lvlText w:val="-"/>
      <w:lvlJc w:val="left"/>
      <w:pPr>
        <w:ind w:left="677" w:hanging="360"/>
      </w:pPr>
      <w:rPr>
        <w:rFonts w:hint="default" w:ascii="Courier New" w:hAnsi="Courier New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hint="default" w:ascii="Wingdings" w:hAnsi="Wingdings"/>
      </w:rPr>
    </w:lvl>
  </w:abstractNum>
  <w:abstractNum w:abstractNumId="1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2CE1EFA"/>
    <w:multiLevelType w:val="hybridMultilevel"/>
    <w:tmpl w:val="BA1066A4"/>
    <w:lvl w:ilvl="0" w:tplc="988005BE">
      <w:start w:val="1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03960"/>
    <w:rsid w:val="00044084"/>
    <w:rsid w:val="00091C9A"/>
    <w:rsid w:val="0009237B"/>
    <w:rsid w:val="000958F5"/>
    <w:rsid w:val="001401DB"/>
    <w:rsid w:val="00147927"/>
    <w:rsid w:val="00163E7D"/>
    <w:rsid w:val="001938CE"/>
    <w:rsid w:val="001E3612"/>
    <w:rsid w:val="002042B5"/>
    <w:rsid w:val="0024322F"/>
    <w:rsid w:val="00267A9E"/>
    <w:rsid w:val="002A3C45"/>
    <w:rsid w:val="002D7BD9"/>
    <w:rsid w:val="002E2740"/>
    <w:rsid w:val="003523C4"/>
    <w:rsid w:val="00355CFF"/>
    <w:rsid w:val="0039496B"/>
    <w:rsid w:val="003B1AAA"/>
    <w:rsid w:val="003D147F"/>
    <w:rsid w:val="0041392B"/>
    <w:rsid w:val="0042593C"/>
    <w:rsid w:val="0049181B"/>
    <w:rsid w:val="00494787"/>
    <w:rsid w:val="00504288"/>
    <w:rsid w:val="00515D71"/>
    <w:rsid w:val="00525C3F"/>
    <w:rsid w:val="005415CC"/>
    <w:rsid w:val="00622CA5"/>
    <w:rsid w:val="00626AFE"/>
    <w:rsid w:val="006503F4"/>
    <w:rsid w:val="00654870"/>
    <w:rsid w:val="00694B69"/>
    <w:rsid w:val="006A7F4A"/>
    <w:rsid w:val="006B6ECB"/>
    <w:rsid w:val="006E32F4"/>
    <w:rsid w:val="00720BDE"/>
    <w:rsid w:val="00756397"/>
    <w:rsid w:val="00775441"/>
    <w:rsid w:val="007A2609"/>
    <w:rsid w:val="007C2163"/>
    <w:rsid w:val="007D3393"/>
    <w:rsid w:val="007E720A"/>
    <w:rsid w:val="00836B5B"/>
    <w:rsid w:val="00856C1C"/>
    <w:rsid w:val="00885780"/>
    <w:rsid w:val="008E09B6"/>
    <w:rsid w:val="00946721"/>
    <w:rsid w:val="009745C8"/>
    <w:rsid w:val="009A3314"/>
    <w:rsid w:val="00A33DCA"/>
    <w:rsid w:val="00AD7B12"/>
    <w:rsid w:val="00AF27FE"/>
    <w:rsid w:val="00B052A1"/>
    <w:rsid w:val="00B22EA3"/>
    <w:rsid w:val="00B241BC"/>
    <w:rsid w:val="00B53232"/>
    <w:rsid w:val="00B90484"/>
    <w:rsid w:val="00B9619C"/>
    <w:rsid w:val="00BC67F2"/>
    <w:rsid w:val="00C427D3"/>
    <w:rsid w:val="00C43259"/>
    <w:rsid w:val="00C43E57"/>
    <w:rsid w:val="00C841E4"/>
    <w:rsid w:val="00C8609B"/>
    <w:rsid w:val="00C96894"/>
    <w:rsid w:val="00CB082A"/>
    <w:rsid w:val="00CB4D4D"/>
    <w:rsid w:val="00D31E3A"/>
    <w:rsid w:val="00D3729C"/>
    <w:rsid w:val="00D87527"/>
    <w:rsid w:val="00D95AA2"/>
    <w:rsid w:val="00DA3061"/>
    <w:rsid w:val="00DA4FAB"/>
    <w:rsid w:val="00DA5380"/>
    <w:rsid w:val="00DD45F1"/>
    <w:rsid w:val="00DE42CB"/>
    <w:rsid w:val="00E51721"/>
    <w:rsid w:val="00E7442B"/>
    <w:rsid w:val="00E77819"/>
    <w:rsid w:val="00E86D48"/>
    <w:rsid w:val="00EA5914"/>
    <w:rsid w:val="00EB3B6B"/>
    <w:rsid w:val="00EF6534"/>
    <w:rsid w:val="00F13541"/>
    <w:rsid w:val="00F249E7"/>
    <w:rsid w:val="00F51E5B"/>
    <w:rsid w:val="00F74603"/>
    <w:rsid w:val="00F81D84"/>
    <w:rsid w:val="00FA3B89"/>
    <w:rsid w:val="00FD1D72"/>
    <w:rsid w:val="00FF4700"/>
    <w:rsid w:val="050AA6BD"/>
    <w:rsid w:val="2DC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6977"/>
  <w15:docId w15:val="{FEF8D15A-E9A7-44D1-945D-BEEE2443DC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E7781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hu-HU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styleId="LbjegyzetszvegChar" w:customStyle="1">
    <w:name w:val="Lábjegyzetszöveg Char"/>
    <w:basedOn w:val="Bekezdsalapbettpusa"/>
    <w:link w:val="Lbjegyzetszveg"/>
    <w:semiHidden/>
    <w:rsid w:val="00E77819"/>
    <w:rPr>
      <w:rFonts w:ascii="Times New Roman" w:hAnsi="Times New Roman" w:eastAsia="Times New Roman" w:cs="Times New Roman"/>
      <w:sz w:val="20"/>
      <w:szCs w:val="20"/>
      <w:lang w:eastAsia="hu-HU"/>
    </w:rPr>
  </w:style>
  <w:style w:type="paragraph" w:styleId="CharChar1CharCharCharChar" w:customStyle="1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7A2609"/>
    <w:rPr>
      <w:rFonts w:ascii="Tahoma" w:hAnsi="Tahoma" w:eastAsia="Times New Roman" w:cs="Tahoma"/>
      <w:sz w:val="16"/>
      <w:szCs w:val="16"/>
      <w:lang w:eastAsia="hu-HU"/>
    </w:rPr>
  </w:style>
  <w:style w:type="paragraph" w:styleId="CharCharChar" w:customStyle="1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24322F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A538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85E3E-9156-43B6-8B35-F44B81FAA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F78E5-BAD0-4D50-8642-34AAE143B1D0}"/>
</file>

<file path=customXml/itemProps3.xml><?xml version="1.0" encoding="utf-8"?>
<ds:datastoreItem xmlns:ds="http://schemas.openxmlformats.org/officeDocument/2006/customXml" ds:itemID="{261EA185-C4B8-4614-AC56-5D2BC3200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PTE-ETK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Schiszler Bence István</cp:lastModifiedBy>
  <cp:revision>9</cp:revision>
  <cp:lastPrinted>2017-12-15T06:47:00Z</cp:lastPrinted>
  <dcterms:created xsi:type="dcterms:W3CDTF">2019-02-15T12:54:00Z</dcterms:created>
  <dcterms:modified xsi:type="dcterms:W3CDTF">2019-02-24T11:45:12Z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AuthorIds_UIVersion_1536">
    <vt:lpwstr>14</vt:lpwstr>
  </property>
  <property fmtid="{D5CDD505-2E9C-101B-9397-08002B2CF9AE}" pid="4" name="Order">
    <vt:r8>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